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360" w:lineRule="atLeast"/>
        <w:jc w:val="both"/>
        <w:rPr>
          <w:rFonts w:cs="Times New Roman" w:asciiTheme="majorEastAsia" w:hAnsiTheme="majorEastAsia" w:eastAsiaTheme="majorEastAsia"/>
          <w:b/>
          <w:sz w:val="21"/>
          <w:szCs w:val="21"/>
        </w:rPr>
      </w:pPr>
      <w:r>
        <w:rPr>
          <w:rFonts w:cs="Times New Roman" w:asciiTheme="majorEastAsia" w:hAnsiTheme="majorEastAsia" w:eastAsiaTheme="majorEastAsia"/>
          <w:b/>
          <w:sz w:val="21"/>
          <w:szCs w:val="21"/>
        </w:rPr>
        <w:t>附件1：</w:t>
      </w:r>
    </w:p>
    <w:p>
      <w:pPr>
        <w:jc w:val="center"/>
        <w:rPr>
          <w:rFonts w:ascii="Times New Roman" w:hAnsi="Times New Roman" w:cs="Times New Roman"/>
          <w:b/>
          <w:bCs/>
          <w:sz w:val="32"/>
          <w:szCs w:val="32"/>
        </w:rPr>
      </w:pPr>
      <w:r>
        <w:rPr>
          <w:rFonts w:ascii="Times New Roman" w:hAnsi="Times New Roman" w:cs="Times New Roman"/>
          <w:b/>
          <w:bCs/>
          <w:sz w:val="32"/>
          <w:szCs w:val="32"/>
        </w:rPr>
        <w:t>湖南文理学院“新合新”本科定向班创新人才培养计划</w:t>
      </w:r>
    </w:p>
    <w:p>
      <w:pPr>
        <w:pStyle w:val="6"/>
        <w:shd w:val="clear" w:color="auto" w:fill="FFFFFF"/>
        <w:spacing w:before="0" w:beforeAutospacing="0" w:after="0" w:afterAutospacing="0" w:line="360" w:lineRule="atLeast"/>
        <w:jc w:val="center"/>
        <w:rPr>
          <w:rFonts w:ascii="Times New Roman" w:hAnsi="Times New Roman" w:eastAsia="仿宋" w:cs="Times New Roman"/>
          <w:sz w:val="21"/>
          <w:szCs w:val="21"/>
        </w:rPr>
      </w:pPr>
      <w:r>
        <w:rPr>
          <w:rFonts w:ascii="Times New Roman" w:hAnsi="Times New Roman" w:cs="Times New Roman"/>
          <w:b/>
          <w:bCs/>
          <w:sz w:val="32"/>
          <w:szCs w:val="32"/>
        </w:rPr>
        <w:t>实施方案</w:t>
      </w:r>
      <w:r>
        <w:rPr>
          <w:rFonts w:ascii="Times New Roman" w:hAnsi="Times New Roman" w:cs="Times New Roman"/>
          <w:b/>
          <w:sz w:val="32"/>
          <w:szCs w:val="32"/>
        </w:rPr>
        <w:t>（试行）</w:t>
      </w:r>
    </w:p>
    <w:p>
      <w:pPr>
        <w:pStyle w:val="6"/>
        <w:shd w:val="clear" w:color="auto" w:fill="FFFFFF"/>
        <w:spacing w:before="0" w:beforeAutospacing="0" w:after="0" w:afterAutospacing="0" w:line="360" w:lineRule="atLeast"/>
        <w:ind w:firstLine="480" w:firstLineChars="200"/>
        <w:jc w:val="both"/>
        <w:rPr>
          <w:rFonts w:ascii="Times New Roman" w:hAnsi="Times New Roman" w:eastAsia="仿宋" w:cs="Times New Roman"/>
        </w:rPr>
      </w:pPr>
    </w:p>
    <w:p>
      <w:pPr>
        <w:pStyle w:val="6"/>
        <w:shd w:val="clear" w:color="auto" w:fill="FFFFFF"/>
        <w:adjustRightInd w:val="0"/>
        <w:snapToGrid w:val="0"/>
        <w:spacing w:before="0" w:beforeAutospacing="0" w:after="0" w:afterAutospacing="0" w:line="336" w:lineRule="auto"/>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为形成校企共同育人、共同发展的长效机制，在常德市政府支持下，学校与湖南新合新生物医药有限公司本着合作共赢、职责共担的原则，充分发挥各自优势，积极开展人才培养工作，以培养满足生物医药产业快速发展所需的高素质技术技能人才。</w:t>
      </w:r>
    </w:p>
    <w:p>
      <w:pPr>
        <w:pStyle w:val="5"/>
        <w:shd w:val="clear" w:color="auto" w:fill="FFFFFF"/>
        <w:adjustRightInd w:val="0"/>
        <w:snapToGrid w:val="0"/>
        <w:spacing w:line="336" w:lineRule="auto"/>
        <w:ind w:firstLine="562" w:firstLineChars="200"/>
        <w:jc w:val="both"/>
        <w:rPr>
          <w:rFonts w:ascii="Times New Roman" w:hAnsi="Times New Roman" w:cs="Times New Roman" w:eastAsiaTheme="majorEastAsia"/>
          <w:b/>
          <w:sz w:val="28"/>
          <w:szCs w:val="28"/>
        </w:rPr>
      </w:pPr>
      <w:r>
        <w:rPr>
          <w:rFonts w:ascii="Times New Roman" w:hAnsi="Times New Roman" w:cs="Times New Roman" w:eastAsiaTheme="majorEastAsia"/>
          <w:b/>
          <w:sz w:val="28"/>
          <w:szCs w:val="28"/>
        </w:rPr>
        <w:t>一、指导思想</w:t>
      </w:r>
    </w:p>
    <w:p>
      <w:pPr>
        <w:pStyle w:val="5"/>
        <w:shd w:val="clear" w:color="auto" w:fill="FFFFFF"/>
        <w:adjustRightInd w:val="0"/>
        <w:snapToGrid w:val="0"/>
        <w:spacing w:line="336" w:lineRule="auto"/>
        <w:ind w:firstLine="560" w:firstLineChars="200"/>
        <w:jc w:val="both"/>
        <w:rPr>
          <w:rFonts w:ascii="Times New Roman" w:hAnsi="Times New Roman" w:eastAsia="仿宋_GB2312" w:cs="Times New Roman"/>
          <w:sz w:val="28"/>
          <w:szCs w:val="28"/>
        </w:rPr>
      </w:pPr>
      <w:bookmarkStart w:id="0" w:name="_Hlk45720305"/>
      <w:r>
        <w:rPr>
          <w:rFonts w:ascii="Times New Roman" w:hAnsi="Times New Roman" w:eastAsia="仿宋_GB2312" w:cs="Times New Roman"/>
          <w:sz w:val="28"/>
          <w:szCs w:val="28"/>
        </w:rPr>
        <w:t>学校委托生命与环境科学学院面向全校2020级本科学生招生，创办“新合新”定向班，旨在“招生即招工、进校即进厂、入学即就业、校企联合培养”，实现招生与招工一体化，形成校企联合招生、联合培养、一体化育人的长效机制</w:t>
      </w:r>
      <w:bookmarkEnd w:id="0"/>
      <w:r>
        <w:rPr>
          <w:rFonts w:ascii="Times New Roman" w:hAnsi="Times New Roman" w:eastAsia="仿宋_GB2312" w:cs="Times New Roman"/>
          <w:sz w:val="28"/>
          <w:szCs w:val="28"/>
        </w:rPr>
        <w:t>。</w:t>
      </w:r>
    </w:p>
    <w:p>
      <w:pPr>
        <w:pStyle w:val="5"/>
        <w:shd w:val="clear" w:color="auto" w:fill="FFFFFF"/>
        <w:adjustRightInd w:val="0"/>
        <w:snapToGrid w:val="0"/>
        <w:spacing w:line="336" w:lineRule="auto"/>
        <w:ind w:firstLine="562" w:firstLineChars="200"/>
        <w:jc w:val="both"/>
        <w:rPr>
          <w:rFonts w:ascii="Times New Roman" w:hAnsi="Times New Roman" w:cs="Times New Roman" w:eastAsiaTheme="majorEastAsia"/>
          <w:b/>
          <w:sz w:val="28"/>
          <w:szCs w:val="28"/>
        </w:rPr>
      </w:pPr>
      <w:r>
        <w:rPr>
          <w:rFonts w:ascii="Times New Roman" w:hAnsi="Times New Roman" w:cs="Times New Roman" w:eastAsiaTheme="majorEastAsia"/>
          <w:b/>
          <w:sz w:val="28"/>
          <w:szCs w:val="28"/>
        </w:rPr>
        <w:t>二、创新人才选拔与培养</w:t>
      </w:r>
    </w:p>
    <w:p>
      <w:pPr>
        <w:pStyle w:val="5"/>
        <w:shd w:val="clear" w:color="auto" w:fill="FFFFFF"/>
        <w:adjustRightInd w:val="0"/>
        <w:snapToGrid w:val="0"/>
        <w:spacing w:line="336" w:lineRule="auto"/>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（一）校企联合人才培养工作小组</w:t>
      </w:r>
    </w:p>
    <w:p>
      <w:pPr>
        <w:pStyle w:val="5"/>
        <w:shd w:val="clear" w:color="auto" w:fill="FFFFFF"/>
        <w:adjustRightInd w:val="0"/>
        <w:snapToGrid w:val="0"/>
        <w:spacing w:line="336" w:lineRule="auto"/>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组长：</w:t>
      </w:r>
      <w:r>
        <w:rPr>
          <w:rFonts w:hint="eastAsia" w:ascii="Times New Roman" w:hAnsi="Times New Roman" w:eastAsia="仿宋_GB2312" w:cs="Times New Roman"/>
          <w:sz w:val="28"/>
          <w:szCs w:val="28"/>
        </w:rPr>
        <w:t>分管教学副校长</w:t>
      </w:r>
    </w:p>
    <w:p>
      <w:pPr>
        <w:pStyle w:val="5"/>
        <w:shd w:val="clear" w:color="auto" w:fill="FFFFFF"/>
        <w:adjustRightInd w:val="0"/>
        <w:snapToGrid w:val="0"/>
        <w:spacing w:line="336" w:lineRule="auto"/>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成员：</w:t>
      </w:r>
      <w:r>
        <w:rPr>
          <w:rFonts w:hint="eastAsia" w:ascii="Times New Roman" w:hAnsi="Times New Roman" w:eastAsia="仿宋_GB2312" w:cs="Times New Roman"/>
          <w:sz w:val="28"/>
          <w:szCs w:val="28"/>
        </w:rPr>
        <w:t>教务处及相关教学院负责人</w:t>
      </w:r>
    </w:p>
    <w:p>
      <w:pPr>
        <w:pStyle w:val="5"/>
        <w:shd w:val="clear" w:color="auto" w:fill="FFFFFF"/>
        <w:adjustRightInd w:val="0"/>
        <w:snapToGrid w:val="0"/>
        <w:spacing w:line="336" w:lineRule="auto"/>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“新合新”班主任/办公室主任：罗丛强</w:t>
      </w:r>
      <w:r>
        <w:rPr>
          <w:rFonts w:hint="eastAsia" w:ascii="Times New Roman" w:hAnsi="Times New Roman" w:eastAsia="仿宋_GB2312" w:cs="Times New Roman"/>
          <w:sz w:val="28"/>
          <w:szCs w:val="28"/>
        </w:rPr>
        <w:t>、黄薪谚</w:t>
      </w:r>
    </w:p>
    <w:p>
      <w:pPr>
        <w:pStyle w:val="5"/>
        <w:shd w:val="clear" w:color="auto" w:fill="FFFFFF"/>
        <w:adjustRightInd w:val="0"/>
        <w:snapToGrid w:val="0"/>
        <w:spacing w:line="336" w:lineRule="auto"/>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（二）选拔对象</w:t>
      </w:r>
    </w:p>
    <w:p>
      <w:pPr>
        <w:pStyle w:val="5"/>
        <w:shd w:val="clear" w:color="auto" w:fill="FFFFFF"/>
        <w:adjustRightInd w:val="0"/>
        <w:snapToGrid w:val="0"/>
        <w:spacing w:line="336" w:lineRule="auto"/>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本班共招生50名，为虚拟班，原建制专业、班级不变，拟从已录取的2020年级的</w:t>
      </w:r>
      <w:bookmarkStart w:id="1" w:name="OLE_LINK4"/>
      <w:bookmarkStart w:id="2" w:name="OLE_LINK3"/>
      <w:r>
        <w:rPr>
          <w:rFonts w:ascii="Times New Roman" w:hAnsi="Times New Roman" w:eastAsia="仿宋_GB2312" w:cs="Times New Roman"/>
          <w:sz w:val="28"/>
          <w:szCs w:val="28"/>
        </w:rPr>
        <w:t>生物科学、食品科学与工程、环境工程、</w:t>
      </w:r>
      <w:r>
        <w:rPr>
          <w:rFonts w:hint="eastAsia" w:ascii="Times New Roman" w:hAnsi="Times New Roman" w:eastAsia="仿宋_GB2312" w:cs="Times New Roman"/>
          <w:sz w:val="28"/>
          <w:szCs w:val="28"/>
        </w:rPr>
        <w:t>制药工程</w:t>
      </w:r>
      <w:r>
        <w:rPr>
          <w:rFonts w:ascii="Times New Roman" w:hAnsi="Times New Roman" w:eastAsia="仿宋_GB2312" w:cs="Times New Roman"/>
          <w:sz w:val="28"/>
          <w:szCs w:val="28"/>
        </w:rPr>
        <w:t>、化学、机械制造等专业</w:t>
      </w:r>
      <w:bookmarkEnd w:id="1"/>
      <w:bookmarkEnd w:id="2"/>
      <w:r>
        <w:rPr>
          <w:rFonts w:ascii="Times New Roman" w:hAnsi="Times New Roman" w:eastAsia="仿宋_GB2312" w:cs="Times New Roman"/>
          <w:sz w:val="28"/>
          <w:szCs w:val="28"/>
        </w:rPr>
        <w:t>招生。凡热爱且愿意从事生物医药工作的以上专业大一学生均可报名，通过面试择优录取，并在培养过程中实行淘汰制。</w:t>
      </w:r>
    </w:p>
    <w:p>
      <w:pPr>
        <w:pStyle w:val="5"/>
        <w:shd w:val="clear" w:color="auto" w:fill="FFFFFF"/>
        <w:adjustRightInd w:val="0"/>
        <w:snapToGrid w:val="0"/>
        <w:spacing w:line="336" w:lineRule="auto"/>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（三）选拔时间与方式</w:t>
      </w:r>
    </w:p>
    <w:p>
      <w:pPr>
        <w:pStyle w:val="5"/>
        <w:shd w:val="clear" w:color="auto" w:fill="FFFFFF"/>
        <w:adjustRightInd w:val="0"/>
        <w:snapToGrid w:val="0"/>
        <w:spacing w:line="336" w:lineRule="auto"/>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每年10-11月由学校与湖南新合新生物医药有限公司共同组织“新合新”班报名和选拔工作（2020级于</w:t>
      </w:r>
      <w:r>
        <w:rPr>
          <w:rFonts w:hint="eastAsia" w:ascii="Times New Roman" w:hAnsi="Times New Roman" w:eastAsia="仿宋_GB2312" w:cs="Times New Roman"/>
          <w:sz w:val="28"/>
          <w:szCs w:val="28"/>
        </w:rPr>
        <w:t>2021年03</w:t>
      </w:r>
      <w:r>
        <w:rPr>
          <w:rFonts w:ascii="Times New Roman" w:hAnsi="Times New Roman" w:eastAsia="仿宋_GB2312" w:cs="Times New Roman"/>
          <w:sz w:val="28"/>
          <w:szCs w:val="28"/>
        </w:rPr>
        <w:t>月启动报名与选拔工作）。学生依据条件采用自愿报名与学院推荐相结合的方式，由各学院统一将学生名单报送教务处，由校企联合人才培养工作小组组织拟任导师及相关专家对学生进行综合考评确定人选进入“新合新”定向班学习。</w:t>
      </w:r>
    </w:p>
    <w:p>
      <w:pPr>
        <w:pStyle w:val="5"/>
        <w:shd w:val="clear" w:color="auto" w:fill="FFFFFF"/>
        <w:adjustRightInd w:val="0"/>
        <w:snapToGrid w:val="0"/>
        <w:spacing w:line="336" w:lineRule="auto"/>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（四）培养方式</w:t>
      </w:r>
    </w:p>
    <w:p>
      <w:pPr>
        <w:pStyle w:val="5"/>
        <w:shd w:val="clear" w:color="auto" w:fill="FFFFFF"/>
        <w:adjustRightInd w:val="0"/>
        <w:snapToGrid w:val="0"/>
        <w:spacing w:line="336"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1.校企双方共同制订课程设置及技能培养方案</w:t>
      </w:r>
    </w:p>
    <w:p>
      <w:pPr>
        <w:pStyle w:val="5"/>
        <w:shd w:val="clear" w:color="auto" w:fill="FFFFFF"/>
        <w:adjustRightInd w:val="0"/>
        <w:snapToGrid w:val="0"/>
        <w:spacing w:line="336"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新合新”定向班实行班级制，依照普通高等学校本科专业类教学质量国家标准有关规定双方共同制定“新合新”定向班人才培养方案、管理制度和考核办法，共同开发课程与教材、设计实施教学、组织考核评价、开展教学研究等。教育部规定的各专业主干课程不变由湖南文理学院教师负责承担，将企业需求的职业技能课程融入到选修课部分。学生的基础理论课和专业理论课由学校负责完成，学生的教学见习和实习在企业完成。</w:t>
      </w:r>
    </w:p>
    <w:p>
      <w:pPr>
        <w:pStyle w:val="5"/>
        <w:shd w:val="clear" w:color="auto" w:fill="FFFFFF"/>
        <w:adjustRightInd w:val="0"/>
        <w:snapToGrid w:val="0"/>
        <w:spacing w:line="336"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2.“双课堂”教学，让企业文化走进课堂，把课堂搬进企业</w:t>
      </w:r>
    </w:p>
    <w:p>
      <w:pPr>
        <w:pStyle w:val="5"/>
        <w:shd w:val="clear" w:color="auto" w:fill="FFFFFF"/>
        <w:adjustRightInd w:val="0"/>
        <w:snapToGrid w:val="0"/>
        <w:spacing w:line="336"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学校在课堂教学中融入企业文化，在人才培养方案选修部分纳入企业技术、管理、文化等相关课程，请企业负责人或领导、专家学者来校讲课，让企业走进课堂，让学生走近企业，让学生更加地了解和融入企业，就业后能更快地适应企业，实现学生与企业的“零距离”对接。在教学见习和实习期，学生到企业参加教学见习和实践，了解企业生产流程和岗位实践能力要求，同时由企业负责制订教学计划，选派企业品德高尚的技能骨干担任指导教师，将学生分组在企业各个部门轮流见习和实践，使学生的理论知识在生产线上进行验证，为学生今后有足够的能力胜任工作岗位打下良好的基础。</w:t>
      </w:r>
    </w:p>
    <w:p>
      <w:pPr>
        <w:pStyle w:val="5"/>
        <w:shd w:val="clear" w:color="auto" w:fill="FFFFFF"/>
        <w:adjustRightInd w:val="0"/>
        <w:snapToGrid w:val="0"/>
        <w:spacing w:line="336"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3.“双考核”评价，“新合新”定向班学生的成绩评定由校企双方共同完成</w:t>
      </w:r>
    </w:p>
    <w:p>
      <w:pPr>
        <w:pStyle w:val="5"/>
        <w:shd w:val="clear" w:color="auto" w:fill="FFFFFF"/>
        <w:adjustRightInd w:val="0"/>
        <w:snapToGrid w:val="0"/>
        <w:spacing w:line="336" w:lineRule="auto"/>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校企双方加强对“新合新”定向班学生工作的过程控制、指导和考核，从德智体美劳、专业和职业素养等方面制定详细的打分标准，其中在课程教学期间实行以学校为主、企业考核为辅的考核制度，在实习期实行以企业为主、学校考核为辅的双考核制度。</w:t>
      </w:r>
    </w:p>
    <w:p>
      <w:pPr>
        <w:pStyle w:val="5"/>
        <w:shd w:val="clear" w:color="auto" w:fill="FFFFFF"/>
        <w:adjustRightInd w:val="0"/>
        <w:snapToGrid w:val="0"/>
        <w:spacing w:line="336" w:lineRule="auto"/>
        <w:ind w:firstLine="562" w:firstLineChars="200"/>
        <w:jc w:val="both"/>
        <w:rPr>
          <w:rFonts w:ascii="Times New Roman" w:hAnsi="Times New Roman" w:eastAsia="仿宋_GB2312" w:cs="Times New Roman"/>
          <w:b/>
          <w:sz w:val="28"/>
          <w:szCs w:val="28"/>
        </w:rPr>
      </w:pPr>
      <w:r>
        <w:rPr>
          <w:rFonts w:ascii="Times New Roman" w:hAnsi="Times New Roman" w:cs="Times New Roman" w:eastAsiaTheme="majorEastAsia"/>
          <w:b/>
          <w:sz w:val="28"/>
          <w:szCs w:val="28"/>
        </w:rPr>
        <w:t>三、管理及保障措施</w:t>
      </w:r>
    </w:p>
    <w:p>
      <w:pPr>
        <w:pStyle w:val="5"/>
        <w:shd w:val="clear" w:color="auto" w:fill="FFFFFF"/>
        <w:adjustRightInd w:val="0"/>
        <w:snapToGrid w:val="0"/>
        <w:spacing w:line="336" w:lineRule="auto"/>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1.成立校企联合人才培养工作小组承担学生培养的协调管理工作，并且下设办公室。</w:t>
      </w:r>
    </w:p>
    <w:p>
      <w:pPr>
        <w:pStyle w:val="5"/>
        <w:shd w:val="clear" w:color="auto" w:fill="FFFFFF"/>
        <w:adjustRightInd w:val="0"/>
        <w:snapToGrid w:val="0"/>
        <w:spacing w:line="336" w:lineRule="auto"/>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2.“新合新”班的学生由学校负责在校教育与管理，定期向湖南新合新生物医药有限公司提供“新合新”班学生的学习成绩与表现，对学生跟岗实践、在岗培养等进行指导和管理。</w:t>
      </w:r>
    </w:p>
    <w:p>
      <w:pPr>
        <w:pStyle w:val="5"/>
        <w:shd w:val="clear" w:color="auto" w:fill="FFFFFF"/>
        <w:adjustRightInd w:val="0"/>
        <w:snapToGrid w:val="0"/>
        <w:spacing w:line="336" w:lineRule="auto"/>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3.“新合新”班学生需达到个性化培养方案要求，对达不到规定要求的学生将取消资格。</w:t>
      </w:r>
    </w:p>
    <w:p>
      <w:pPr>
        <w:pStyle w:val="5"/>
        <w:shd w:val="clear" w:color="auto" w:fill="FFFFFF"/>
        <w:adjustRightInd w:val="0"/>
        <w:snapToGrid w:val="0"/>
        <w:spacing w:line="336" w:lineRule="auto"/>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4.学校负责组织购买“新合新”班的城镇居民医疗保险、意外伤害险和校方责任险等保险。</w:t>
      </w:r>
    </w:p>
    <w:p>
      <w:pPr>
        <w:pStyle w:val="5"/>
        <w:shd w:val="clear" w:color="auto" w:fill="FFFFFF"/>
        <w:adjustRightInd w:val="0"/>
        <w:snapToGrid w:val="0"/>
        <w:spacing w:line="336" w:lineRule="auto"/>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5.学校对完成“新合新”班本科学习的学生和导师授予荣誉证书，认定导师的工作量，并记入个人工作业绩，发放绩效津贴（“新合新”班专项经费中支付）。</w:t>
      </w:r>
    </w:p>
    <w:p>
      <w:pPr>
        <w:pStyle w:val="5"/>
        <w:shd w:val="clear" w:color="auto" w:fill="FFFFFF"/>
        <w:adjustRightInd w:val="0"/>
        <w:snapToGrid w:val="0"/>
        <w:spacing w:line="336" w:lineRule="auto"/>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6.择优录取，湖南新合新生物医药有限公司将与“新合新”班学生在第二学年签订学生毕业后三年用工合同。愿意签订用工合同的学生，企业将从学生毕业时间开始即给与毕业学生公司正式工待遇。</w:t>
      </w:r>
    </w:p>
    <w:p>
      <w:pPr>
        <w:pStyle w:val="5"/>
        <w:shd w:val="clear" w:color="auto" w:fill="FFFFFF"/>
        <w:adjustRightInd w:val="0"/>
        <w:snapToGrid w:val="0"/>
        <w:spacing w:line="336" w:lineRule="auto"/>
        <w:ind w:firstLine="560" w:firstLineChars="200"/>
        <w:jc w:val="both"/>
        <w:rPr>
          <w:rFonts w:ascii="Times New Roman" w:hAnsi="Times New Roman" w:eastAsia="仿宋_GB2312" w:cs="Times New Roman"/>
        </w:rPr>
      </w:pPr>
      <w:r>
        <w:rPr>
          <w:rFonts w:ascii="Times New Roman" w:hAnsi="Times New Roman" w:eastAsia="仿宋_GB2312" w:cs="Times New Roman"/>
          <w:sz w:val="28"/>
          <w:szCs w:val="28"/>
        </w:rPr>
        <w:t>7.湖南新合新生物医药有限公司负责“新合新”班学生在企业阶段的管理与考核。在岗培养期间，为在该公司的”新合新”班学生提供不低于1000元/月的津贴和奖金。湖南新合新生物医药有限公司设立”新合新”班奖学金，100000元/学年/班，全部用来奖励品学兼优的”新合新”定向班学生。</w:t>
      </w:r>
    </w:p>
    <w:p>
      <w:pPr>
        <w:pStyle w:val="5"/>
        <w:shd w:val="clear" w:color="auto" w:fill="FFFFFF"/>
        <w:adjustRightInd w:val="0"/>
        <w:snapToGrid w:val="0"/>
        <w:spacing w:line="400" w:lineRule="exact"/>
        <w:ind w:firstLine="480" w:firstLineChars="200"/>
        <w:jc w:val="right"/>
        <w:rPr>
          <w:rFonts w:ascii="Times New Roman" w:hAnsi="Times New Roman" w:eastAsia="仿宋_GB2312" w:cs="Times New Roman"/>
        </w:rPr>
      </w:pPr>
    </w:p>
    <w:p>
      <w:pPr>
        <w:pStyle w:val="5"/>
        <w:shd w:val="clear" w:color="auto" w:fill="FFFFFF"/>
        <w:adjustRightInd w:val="0"/>
        <w:snapToGrid w:val="0"/>
        <w:spacing w:line="400" w:lineRule="exact"/>
        <w:ind w:firstLine="480" w:firstLineChars="200"/>
        <w:jc w:val="right"/>
        <w:rPr>
          <w:rFonts w:ascii="Times New Roman" w:hAnsi="Times New Roman" w:eastAsia="仿宋_GB2312" w:cs="Times New Roman"/>
        </w:rPr>
      </w:pPr>
    </w:p>
    <w:p>
      <w:pPr>
        <w:pStyle w:val="5"/>
        <w:shd w:val="clear" w:color="auto" w:fill="FFFFFF"/>
        <w:adjustRightInd w:val="0"/>
        <w:snapToGrid w:val="0"/>
        <w:spacing w:line="400" w:lineRule="exact"/>
        <w:ind w:firstLine="480" w:firstLineChars="200"/>
        <w:jc w:val="right"/>
        <w:rPr>
          <w:rFonts w:ascii="Times New Roman" w:hAnsi="Times New Roman" w:eastAsia="仿宋_GB2312" w:cs="Times New Roman"/>
        </w:rPr>
      </w:pPr>
    </w:p>
    <w:p>
      <w:pPr>
        <w:pStyle w:val="5"/>
        <w:shd w:val="clear" w:color="auto" w:fill="FFFFFF"/>
        <w:adjustRightInd w:val="0"/>
        <w:snapToGrid w:val="0"/>
        <w:spacing w:line="400" w:lineRule="exact"/>
        <w:ind w:firstLine="480" w:firstLineChars="200"/>
        <w:jc w:val="right"/>
        <w:rPr>
          <w:rFonts w:ascii="Times New Roman" w:hAnsi="Times New Roman" w:eastAsia="仿宋_GB2312" w:cs="Times New Roman"/>
        </w:rPr>
      </w:pPr>
    </w:p>
    <w:p>
      <w:pPr>
        <w:pStyle w:val="5"/>
        <w:shd w:val="clear" w:color="auto" w:fill="FFFFFF"/>
        <w:adjustRightInd w:val="0"/>
        <w:snapToGrid w:val="0"/>
        <w:spacing w:line="400" w:lineRule="exact"/>
        <w:ind w:firstLine="480" w:firstLineChars="200"/>
        <w:jc w:val="right"/>
        <w:rPr>
          <w:rFonts w:ascii="Times New Roman" w:hAnsi="Times New Roman" w:eastAsia="仿宋_GB2312" w:cs="Times New Roman"/>
        </w:rPr>
      </w:pPr>
    </w:p>
    <w:p>
      <w:pPr>
        <w:pStyle w:val="6"/>
        <w:shd w:val="clear" w:color="auto" w:fill="FFFFFF"/>
        <w:adjustRightInd w:val="0"/>
        <w:snapToGrid w:val="0"/>
        <w:spacing w:before="0" w:beforeAutospacing="0" w:after="0" w:afterAutospacing="0" w:line="360" w:lineRule="auto"/>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教务处</w:t>
      </w:r>
      <w:r>
        <w:rPr>
          <w:rFonts w:hint="eastAsia" w:ascii="Times New Roman" w:hAnsi="Times New Roman" w:eastAsia="仿宋_GB2312" w:cs="Times New Roman"/>
          <w:sz w:val="28"/>
          <w:szCs w:val="28"/>
        </w:rPr>
        <w:t xml:space="preserve">  生命与环境科学学院</w:t>
      </w:r>
    </w:p>
    <w:p>
      <w:pPr>
        <w:pStyle w:val="6"/>
        <w:shd w:val="clear" w:color="auto" w:fill="FFFFFF"/>
        <w:adjustRightInd w:val="0"/>
        <w:snapToGrid w:val="0"/>
        <w:spacing w:before="0" w:beforeAutospacing="0" w:after="0" w:afterAutospacing="0" w:line="360" w:lineRule="auto"/>
        <w:jc w:val="right"/>
        <w:rPr>
          <w:rFonts w:cs="Times New Roman" w:asciiTheme="majorEastAsia" w:hAnsiTheme="majorEastAsia" w:eastAsiaTheme="majorEastAsia"/>
          <w:b/>
          <w:sz w:val="28"/>
          <w:szCs w:val="21"/>
        </w:rPr>
      </w:pPr>
      <w:r>
        <w:rPr>
          <w:rFonts w:hint="eastAsia" w:ascii="Times New Roman" w:hAnsi="Times New Roman" w:eastAsia="仿宋_GB2312" w:cs="Times New Roman"/>
          <w:sz w:val="28"/>
          <w:szCs w:val="28"/>
        </w:rPr>
        <w:t>2021年03月03日</w:t>
      </w:r>
    </w:p>
    <w:p>
      <w:pPr>
        <w:pStyle w:val="6"/>
        <w:shd w:val="clear" w:color="auto" w:fill="FFFFFF"/>
        <w:spacing w:before="0" w:beforeAutospacing="0" w:after="0" w:afterAutospacing="0" w:line="360" w:lineRule="atLeast"/>
        <w:jc w:val="right"/>
        <w:rPr>
          <w:rFonts w:cs="Times New Roman" w:asciiTheme="majorEastAsia" w:hAnsiTheme="majorEastAsia" w:eastAsiaTheme="majorEastAsia"/>
          <w:b/>
          <w:sz w:val="28"/>
          <w:szCs w:val="21"/>
        </w:rPr>
      </w:pPr>
    </w:p>
    <w:p>
      <w:pPr>
        <w:rPr>
          <w:rFonts w:cs="Times New Roman" w:asciiTheme="majorEastAsia" w:hAnsiTheme="majorEastAsia" w:eastAsiaTheme="majorEastAsia"/>
          <w:b/>
          <w:sz w:val="28"/>
          <w:szCs w:val="21"/>
        </w:rPr>
      </w:pPr>
      <w:r>
        <w:rPr>
          <w:rFonts w:cs="Times New Roman" w:asciiTheme="majorEastAsia" w:hAnsiTheme="majorEastAsia" w:eastAsiaTheme="majorEastAsia"/>
          <w:b/>
          <w:sz w:val="28"/>
          <w:szCs w:val="21"/>
        </w:rPr>
        <w:br w:type="page"/>
      </w:r>
    </w:p>
    <w:p>
      <w:pPr>
        <w:pStyle w:val="6"/>
        <w:shd w:val="clear" w:color="auto" w:fill="FFFFFF"/>
        <w:spacing w:before="0" w:beforeAutospacing="0" w:after="0" w:afterAutospacing="0" w:line="360" w:lineRule="atLeast"/>
        <w:jc w:val="both"/>
        <w:rPr>
          <w:rFonts w:cs="Times New Roman" w:asciiTheme="majorEastAsia" w:hAnsiTheme="majorEastAsia" w:eastAsiaTheme="majorEastAsia"/>
          <w:b/>
          <w:sz w:val="21"/>
          <w:szCs w:val="21"/>
        </w:rPr>
      </w:pPr>
      <w:r>
        <w:rPr>
          <w:rFonts w:cs="Times New Roman" w:asciiTheme="majorEastAsia" w:hAnsiTheme="majorEastAsia" w:eastAsiaTheme="majorEastAsia"/>
          <w:b/>
          <w:sz w:val="21"/>
          <w:szCs w:val="21"/>
        </w:rPr>
        <w:t>附件2：</w:t>
      </w:r>
    </w:p>
    <w:p>
      <w:pPr>
        <w:pStyle w:val="13"/>
        <w:shd w:val="clear" w:color="auto" w:fill="FFFFFF"/>
        <w:spacing w:before="0" w:beforeAutospacing="0" w:after="0" w:afterAutospacing="0" w:line="360" w:lineRule="auto"/>
        <w:jc w:val="center"/>
        <w:rPr>
          <w:rFonts w:ascii="Times New Roman" w:hAnsi="Times New Roman" w:eastAsia="仿宋_GB2312" w:cs="Times New Roman"/>
          <w:b/>
          <w:sz w:val="32"/>
          <w:szCs w:val="30"/>
        </w:rPr>
      </w:pPr>
      <w:r>
        <w:rPr>
          <w:rFonts w:ascii="Times New Roman" w:hAnsi="Times New Roman" w:eastAsia="仿宋_GB2312" w:cs="Times New Roman"/>
          <w:b/>
          <w:sz w:val="32"/>
          <w:szCs w:val="30"/>
        </w:rPr>
        <w:t>“新合新”定向班项目简介及特色</w:t>
      </w:r>
    </w:p>
    <w:p>
      <w:pPr>
        <w:pStyle w:val="5"/>
        <w:shd w:val="clear" w:color="auto" w:fill="FFFFFF"/>
        <w:adjustRightInd w:val="0"/>
        <w:snapToGrid w:val="0"/>
        <w:spacing w:line="400" w:lineRule="exact"/>
        <w:ind w:firstLine="482" w:firstLineChars="200"/>
        <w:jc w:val="both"/>
        <w:rPr>
          <w:rFonts w:ascii="Times New Roman" w:hAnsi="Times New Roman" w:cs="Times New Roman" w:eastAsiaTheme="majorEastAsia"/>
          <w:b/>
        </w:rPr>
      </w:pPr>
      <w:r>
        <w:rPr>
          <w:rFonts w:ascii="Times New Roman" w:hAnsi="Times New Roman" w:cs="Times New Roman" w:eastAsiaTheme="majorEastAsia"/>
          <w:b/>
        </w:rPr>
        <w:t>一、项目简介</w:t>
      </w:r>
    </w:p>
    <w:p>
      <w:pPr>
        <w:widowControl/>
        <w:spacing w:line="360" w:lineRule="auto"/>
        <w:ind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当前各行业技术类人才要求动手能力强、专业素养高，虽然学生在毕业前有一段实习时间，但由于他们对产业的状况及企业的需求并不了解，导致他们不能获得良好的技能和能力。在步入岗位后，也难以在短时间内适应企业岗位需求，最终导致学校培养的专业人才与企业发展需要相脱离。因此，加强校企合作实行“定向班”模式人才培养，对高校专业学生进行针对性的教育和技能培养是提高大学生职业技术与素养的有效手段。</w:t>
      </w:r>
    </w:p>
    <w:p>
      <w:pPr>
        <w:widowControl/>
        <w:spacing w:line="360" w:lineRule="auto"/>
        <w:ind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湖南新合新生物医药有限公司成立于2013年，是国内首家以植物甾醇为起始原料制备甾体激素药物中间体及原料药，并实现工业化生产的企业;公司下辖湖南诺凯生物医药有限公司、湖南成大生物科技有限公司、湖南龙腾生物科技有限公司、北京科益丰生物科技发展有限公司，是一家集甾体药物的研发、生产、销售于一体的具有产业集团性质的高新技术企业。公司2015年成功地与创业板上市公司广东溢多利生物科技股份有限公司达成并购协议。自此，新合新成为了上市公司控股子公司（股票代码：300381）。</w:t>
      </w:r>
    </w:p>
    <w:p>
      <w:pPr>
        <w:widowControl/>
        <w:spacing w:line="360" w:lineRule="auto"/>
        <w:ind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公司拥有强大的研发团队，在长沙麓谷成立了研究院，自行研发最先进的技术工艺，探索从植物甾醇通过生物发酵和化学合成方法制造甾体激素中间体和原料药的生产技术，核心研发团队约80人。目前，公司共申请发明专利75项，其中23项已获得授权。通过了1项国家级科技成果鉴定和1项省级科技成果鉴定，鉴定结论为达到国内领先水平，获得省科技进步二等奖、省专利奖三等奖、省创新创业大赛企业组优胜奖等荣誉，承担了国家科技助力经济2020项目、国家火炬计划、湖南省创新创业技术投资项目、湖南省科技计划重点项目等多个省部级科研项目，此外，以公司研究成果建设的湖南科益新生物医药有限公司甾体药物中间体及药物制剂项目，已被评为湖南省重大产品创新项目、2018年湖南省重点建设项目，获得湖南省相关政府部门的重点支持。另外，公司还积极搭建创新平台，目前已具有湖南省激素类药物及其中间体工程技术研究中心、湖南省企业技术中心、常德市工程技术研究中心、常德市企业技术中心等多个省、市级创新平台资质。</w:t>
      </w:r>
    </w:p>
    <w:p>
      <w:pPr>
        <w:widowControl/>
        <w:spacing w:line="360" w:lineRule="auto"/>
        <w:ind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新合新”定向班是我校与湖南新合新生物医药有限公司共同打造的大学生定向培养项目，通过校企合作在专业设置、培养方案、教学内容和过程、教学评价、实习就业等互融共建的办学模式，提高人才培养质量的针对性和适应性。班级充分发挥双课堂和双导师育人的作用，既能提升学生的理论水平，又可提升其专业技能，达到培养大学生综合素养的目标，缩短毕业生职业成长路径，加快毕业生职业成长步伐，实现学生学习与就业的零对接。</w:t>
      </w:r>
    </w:p>
    <w:p>
      <w:pPr>
        <w:pStyle w:val="5"/>
        <w:shd w:val="clear" w:color="auto" w:fill="FFFFFF"/>
        <w:adjustRightInd w:val="0"/>
        <w:snapToGrid w:val="0"/>
        <w:spacing w:line="400" w:lineRule="exact"/>
        <w:ind w:firstLine="482" w:firstLineChars="200"/>
        <w:jc w:val="both"/>
        <w:rPr>
          <w:rFonts w:ascii="Times New Roman" w:hAnsi="Times New Roman" w:cs="Times New Roman" w:eastAsiaTheme="majorEastAsia"/>
          <w:b/>
        </w:rPr>
      </w:pPr>
      <w:r>
        <w:rPr>
          <w:rFonts w:ascii="Times New Roman" w:hAnsi="Times New Roman" w:cs="Times New Roman" w:eastAsiaTheme="majorEastAsia"/>
          <w:b/>
        </w:rPr>
        <w:t>二、项目特色</w:t>
      </w:r>
    </w:p>
    <w:p>
      <w:pPr>
        <w:widowControl/>
        <w:spacing w:line="360" w:lineRule="auto"/>
        <w:ind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新合新”定向班学历教育与职业教育同行。学历课程（教育部规定的主干课程）由湖南文理学院教师负责承担，职业技能课程由企业定向委培班承担。学历教育与职业教育完美结合,学生即可以顺利获得毕业文凭，又可以学到过硬的专业技能,增加就业砝码。</w:t>
      </w:r>
    </w:p>
    <w:p>
      <w:pPr>
        <w:widowControl/>
        <w:spacing w:line="360" w:lineRule="auto"/>
        <w:ind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新合新”定向班注重实用技术和实践动手能力的掌握和培养，以实战为主，以企业和社会需求培养人才。按照项目流程教学，实现教学、实训、上岗、就业的无缝对接，解决毕业生所学知识与企业需求的矛盾。</w:t>
      </w:r>
    </w:p>
    <w:p>
      <w:pPr>
        <w:widowControl/>
        <w:spacing w:line="360" w:lineRule="auto"/>
        <w:ind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新合新”定向班实习便利。定向班学生将进入湖南新合新生物医药有限公司及其关联公司进行实习，公司可为学生提供集研发、生产、销售及管理等多方面的实习平台，学生可根据自己的特点自行申报选择，实现企业与学生职业提升的双赢。</w:t>
      </w:r>
    </w:p>
    <w:p>
      <w:pPr>
        <w:widowControl/>
        <w:spacing w:line="360" w:lineRule="auto"/>
        <w:ind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4.”新合新”定向班为学生提供培养经费。湖南新合新生物医药有限公司为”新合新”定向班到企业参与实习的学员提供环境良好的住宿条件及灵活丰厚的实践津贴。</w:t>
      </w:r>
    </w:p>
    <w:p>
      <w:pPr>
        <w:widowControl/>
        <w:spacing w:line="360" w:lineRule="auto"/>
        <w:ind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5.”新合新”定向班培养资金优厚。企业为班级设立新合新综合奖学金，每年将提供10万元用于奖励品学兼优的学生，学员最高每学年可获得2万元奖学金及补助。</w:t>
      </w:r>
    </w:p>
    <w:p>
      <w:pPr>
        <w:widowControl/>
        <w:spacing w:line="360" w:lineRule="auto"/>
        <w:ind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6.”新合新”定向班就业有保障。随着中国大学都扩招，高学历现象很严重，现在大学生就业竞争压力很大。”新合新”定向班经过四年的培养，在企业与学院自愿的情况下学生大三可与企业签订就业协议，提前获得实践机会，并为学生提供广阔的职业发展平台。</w:t>
      </w:r>
    </w:p>
    <w:p>
      <w:pPr>
        <w:widowControl/>
        <w:spacing w:line="360" w:lineRule="auto"/>
        <w:jc w:val="left"/>
        <w:rPr>
          <w:rFonts w:ascii="Times New Roman" w:hAnsi="Times New Roman" w:eastAsia="仿宋_GB2312" w:cs="Times New Roman"/>
          <w:kern w:val="0"/>
          <w:sz w:val="24"/>
          <w:szCs w:val="24"/>
        </w:rPr>
      </w:pPr>
    </w:p>
    <w:p>
      <w:pPr>
        <w:pStyle w:val="6"/>
        <w:shd w:val="clear" w:color="auto" w:fill="FFFFFF"/>
        <w:adjustRightInd w:val="0"/>
        <w:snapToGrid w:val="0"/>
        <w:spacing w:before="0" w:beforeAutospacing="0" w:after="0" w:afterAutospacing="0" w:line="360" w:lineRule="auto"/>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p>
    <w:p>
      <w:pPr>
        <w:pStyle w:val="6"/>
        <w:shd w:val="clear" w:color="auto" w:fill="FFFFFF"/>
        <w:adjustRightInd w:val="0"/>
        <w:snapToGrid w:val="0"/>
        <w:spacing w:before="0" w:beforeAutospacing="0" w:after="0" w:afterAutospacing="0" w:line="360" w:lineRule="auto"/>
        <w:jc w:val="right"/>
        <w:rPr>
          <w:rFonts w:ascii="Times New Roman" w:hAnsi="Times New Roman" w:eastAsia="仿宋_GB2312" w:cs="Times New Roman"/>
        </w:rPr>
      </w:pPr>
      <w:r>
        <w:rPr>
          <w:rFonts w:hint="eastAsia" w:ascii="Times New Roman" w:hAnsi="Times New Roman" w:eastAsia="仿宋_GB2312" w:cs="Times New Roman"/>
          <w:sz w:val="28"/>
          <w:szCs w:val="28"/>
        </w:rPr>
        <w:t>2021年03月03日</w:t>
      </w:r>
    </w:p>
    <w:p>
      <w:pPr>
        <w:widowControl/>
        <w:spacing w:line="360" w:lineRule="auto"/>
        <w:ind w:firstLine="420" w:firstLineChars="200"/>
        <w:jc w:val="left"/>
        <w:rPr>
          <w:rFonts w:ascii="Times New Roman" w:hAnsi="Times New Roman" w:cs="Times New Roman"/>
        </w:rPr>
      </w:pPr>
    </w:p>
    <w:p>
      <w:pPr>
        <w:rPr>
          <w:rFonts w:cs="Times New Roman" w:asciiTheme="majorEastAsia" w:hAnsiTheme="majorEastAsia" w:eastAsiaTheme="majorEastAsia"/>
          <w:b/>
          <w:sz w:val="28"/>
          <w:szCs w:val="21"/>
        </w:rPr>
      </w:pPr>
      <w:r>
        <w:rPr>
          <w:rFonts w:cs="Times New Roman" w:asciiTheme="majorEastAsia" w:hAnsiTheme="majorEastAsia" w:eastAsiaTheme="majorEastAsia"/>
          <w:b/>
          <w:sz w:val="28"/>
          <w:szCs w:val="21"/>
        </w:rPr>
        <w:br w:type="page"/>
      </w:r>
    </w:p>
    <w:p>
      <w:pPr>
        <w:pStyle w:val="6"/>
        <w:shd w:val="clear" w:color="auto" w:fill="FFFFFF"/>
        <w:spacing w:before="0" w:beforeAutospacing="0" w:after="0" w:afterAutospacing="0" w:line="360" w:lineRule="atLeast"/>
        <w:jc w:val="both"/>
        <w:rPr>
          <w:rFonts w:cs="Times New Roman" w:asciiTheme="majorEastAsia" w:hAnsiTheme="majorEastAsia" w:eastAsiaTheme="majorEastAsia"/>
          <w:b/>
          <w:sz w:val="21"/>
          <w:szCs w:val="21"/>
        </w:rPr>
      </w:pPr>
      <w:r>
        <w:rPr>
          <w:rFonts w:cs="Times New Roman" w:asciiTheme="majorEastAsia" w:hAnsiTheme="majorEastAsia" w:eastAsiaTheme="majorEastAsia"/>
          <w:b/>
          <w:sz w:val="21"/>
          <w:szCs w:val="21"/>
        </w:rPr>
        <w:t>附件3：</w:t>
      </w:r>
    </w:p>
    <w:p>
      <w:pPr>
        <w:jc w:val="center"/>
        <w:rPr>
          <w:rFonts w:ascii="Times New Roman" w:hAnsi="Times New Roman" w:cs="Times New Roman"/>
          <w:b/>
          <w:sz w:val="32"/>
        </w:rPr>
      </w:pPr>
      <w:r>
        <w:rPr>
          <w:rFonts w:ascii="Times New Roman" w:hAnsi="Times New Roman" w:cs="Times New Roman"/>
          <w:b/>
          <w:sz w:val="32"/>
        </w:rPr>
        <w:t>“新合新”定向班学员考核评价方式</w:t>
      </w:r>
    </w:p>
    <w:p>
      <w:pPr>
        <w:pStyle w:val="5"/>
        <w:shd w:val="clear" w:color="auto" w:fill="FFFFFF"/>
        <w:adjustRightInd w:val="0"/>
        <w:snapToGrid w:val="0"/>
        <w:spacing w:line="400" w:lineRule="exact"/>
        <w:ind w:firstLine="482" w:firstLineChars="200"/>
        <w:jc w:val="both"/>
        <w:rPr>
          <w:rFonts w:ascii="Times New Roman" w:hAnsi="Times New Roman" w:cs="Times New Roman" w:eastAsiaTheme="majorEastAsia"/>
          <w:b/>
        </w:rPr>
      </w:pPr>
      <w:r>
        <w:rPr>
          <w:rFonts w:ascii="Times New Roman" w:hAnsi="Times New Roman" w:cs="Times New Roman" w:eastAsiaTheme="majorEastAsia"/>
          <w:b/>
        </w:rPr>
        <w:t>一、考核目的</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强化定向班的管理，客观评价学生在校及企业实习期间的表现，端正定向班学生的学习态度，提高定向班学生的学习积极性，培养学生良好的职业道德、扎实的工作作风和熟练的操作技能，克服奖惩不明、优劣不分的现象，促进学生在德智体美劳、专业和职业素养的全方面发展，培养学生的身心健康，从而为下一步向企业择优推荐提供科学的依据。</w:t>
      </w:r>
    </w:p>
    <w:p>
      <w:pPr>
        <w:pStyle w:val="5"/>
        <w:shd w:val="clear" w:color="auto" w:fill="FFFFFF"/>
        <w:adjustRightInd w:val="0"/>
        <w:snapToGrid w:val="0"/>
        <w:spacing w:line="400" w:lineRule="exact"/>
        <w:ind w:firstLine="482" w:firstLineChars="200"/>
        <w:jc w:val="both"/>
        <w:rPr>
          <w:rFonts w:ascii="Times New Roman" w:hAnsi="Times New Roman" w:cs="Times New Roman" w:eastAsiaTheme="majorEastAsia"/>
          <w:b/>
        </w:rPr>
      </w:pPr>
      <w:r>
        <w:rPr>
          <w:rFonts w:ascii="Times New Roman" w:hAnsi="Times New Roman" w:cs="Times New Roman" w:eastAsiaTheme="majorEastAsia"/>
          <w:b/>
        </w:rPr>
        <w:t>二、考核内容</w:t>
      </w:r>
    </w:p>
    <w:p>
      <w:pPr>
        <w:pStyle w:val="5"/>
        <w:shd w:val="clear" w:color="auto" w:fill="FFFFFF"/>
        <w:adjustRightInd w:val="0"/>
        <w:snapToGrid w:val="0"/>
        <w:spacing w:line="400" w:lineRule="exact"/>
        <w:ind w:firstLine="482" w:firstLineChars="200"/>
        <w:jc w:val="both"/>
        <w:rPr>
          <w:rFonts w:ascii="Times New Roman" w:hAnsi="Times New Roman" w:cs="Times New Roman" w:eastAsiaTheme="majorEastAsia"/>
          <w:b/>
        </w:rPr>
      </w:pPr>
      <w:r>
        <w:rPr>
          <w:rFonts w:ascii="Times New Roman" w:hAnsi="Times New Roman" w:cs="Times New Roman" w:eastAsiaTheme="majorEastAsia"/>
          <w:b/>
        </w:rPr>
        <w:t>1思想品德</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学生思想品德行为主要从理想信念、道德情操、遵纪守法、学习态度、身心健康等方面进行考核评定，指标如下：</w:t>
      </w:r>
    </w:p>
    <w:p>
      <w:pPr>
        <w:pStyle w:val="5"/>
        <w:shd w:val="clear" w:color="auto" w:fill="FFFFFF"/>
        <w:adjustRightInd w:val="0"/>
        <w:snapToGrid w:val="0"/>
        <w:spacing w:line="400" w:lineRule="exact"/>
        <w:ind w:firstLine="482" w:firstLineChars="200"/>
        <w:jc w:val="both"/>
        <w:rPr>
          <w:rFonts w:ascii="Times New Roman" w:hAnsi="Times New Roman" w:cs="Times New Roman" w:eastAsiaTheme="majorEastAsia"/>
          <w:b/>
        </w:rPr>
      </w:pPr>
      <w:r>
        <w:rPr>
          <w:rFonts w:ascii="Times New Roman" w:hAnsi="Times New Roman" w:cs="Times New Roman" w:eastAsiaTheme="majorEastAsia"/>
          <w:b/>
        </w:rPr>
        <w:t>（一）理想信念</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1.拥护中国共产党领导，努力学习马克思列宁主义、毛泽东思想、邓小平理论、“三个代表”重要思想、科学发展观、习近平新时代中国特色社会主义思想。</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2.坚定中国特色社会主义道路自信、理论自信、制度自信、文化自信，树立中国特色社会主义共同理想。</w:t>
      </w:r>
    </w:p>
    <w:p>
      <w:pPr>
        <w:pStyle w:val="5"/>
        <w:shd w:val="clear" w:color="auto" w:fill="FFFFFF"/>
        <w:adjustRightInd w:val="0"/>
        <w:snapToGrid w:val="0"/>
        <w:spacing w:line="400" w:lineRule="exact"/>
        <w:ind w:firstLine="482" w:firstLineChars="200"/>
        <w:jc w:val="both"/>
        <w:rPr>
          <w:rFonts w:ascii="Times New Roman" w:hAnsi="Times New Roman" w:cs="Times New Roman" w:eastAsiaTheme="majorEastAsia"/>
          <w:b/>
        </w:rPr>
      </w:pPr>
      <w:r>
        <w:rPr>
          <w:rFonts w:ascii="Times New Roman" w:hAnsi="Times New Roman" w:cs="Times New Roman" w:eastAsiaTheme="majorEastAsia"/>
          <w:b/>
        </w:rPr>
        <w:t xml:space="preserve">（二）道德情操 </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1.树立爱国主义思想，具有团结统一、爱好和平、勤劳勇敢、自强不息的精神。</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2.遵守公民道德规范，自觉做到爱国守法、明礼诚信、团结友善、勤俭自强、敬业奉献。</w:t>
      </w:r>
    </w:p>
    <w:p>
      <w:pPr>
        <w:pStyle w:val="5"/>
        <w:shd w:val="clear" w:color="auto" w:fill="FFFFFF"/>
        <w:adjustRightInd w:val="0"/>
        <w:snapToGrid w:val="0"/>
        <w:spacing w:line="400" w:lineRule="exact"/>
        <w:ind w:firstLine="482" w:firstLineChars="200"/>
        <w:jc w:val="both"/>
        <w:rPr>
          <w:rFonts w:ascii="Times New Roman" w:hAnsi="Times New Roman" w:cs="Times New Roman" w:eastAsiaTheme="majorEastAsia"/>
          <w:b/>
        </w:rPr>
      </w:pPr>
      <w:r>
        <w:rPr>
          <w:rFonts w:ascii="Times New Roman" w:hAnsi="Times New Roman" w:cs="Times New Roman" w:eastAsiaTheme="majorEastAsia"/>
          <w:b/>
        </w:rPr>
        <w:t>（三）遵纪守法</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1.具有法治观念，遵守国家宪法、法律、法规。</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2.遵守《高等学校学生行为准则》，遵守学校、公司各项规章制度，具有良好的行为习惯。</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 xml:space="preserve">3.尊敬师长、团结同学，积极参加班级活动，具有集体荣誉感。 </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4.不带食物进教室、图书馆等校园公共场所。</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5.寝室干净整洁，被子叠放整齐，不使用违规电器和饲养宠物，不私设小卖部。</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6.文明上网，遵守网络秩序，增强自我保护意识，不发表不当言论。</w:t>
      </w:r>
    </w:p>
    <w:p>
      <w:pPr>
        <w:pStyle w:val="5"/>
        <w:shd w:val="clear" w:color="auto" w:fill="FFFFFF"/>
        <w:adjustRightInd w:val="0"/>
        <w:snapToGrid w:val="0"/>
        <w:spacing w:line="400" w:lineRule="exact"/>
        <w:ind w:firstLine="482" w:firstLineChars="200"/>
        <w:jc w:val="both"/>
        <w:rPr>
          <w:rFonts w:ascii="Times New Roman" w:hAnsi="Times New Roman" w:cs="Times New Roman" w:eastAsiaTheme="majorEastAsia"/>
          <w:b/>
        </w:rPr>
      </w:pPr>
      <w:r>
        <w:rPr>
          <w:rFonts w:ascii="Times New Roman" w:hAnsi="Times New Roman" w:cs="Times New Roman" w:eastAsiaTheme="majorEastAsia"/>
          <w:b/>
        </w:rPr>
        <w:t xml:space="preserve">（四）学习态度 </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1.按时上课，不迟到早退、不旷课。</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3.上课认真听讲，不做与课程学习无关的事。</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4.坚持进图书馆阅读书籍和借阅书籍，养成阅读好习惯，提升自我修养。</w:t>
      </w:r>
    </w:p>
    <w:p>
      <w:pPr>
        <w:pStyle w:val="5"/>
        <w:shd w:val="clear" w:color="auto" w:fill="FFFFFF"/>
        <w:adjustRightInd w:val="0"/>
        <w:snapToGrid w:val="0"/>
        <w:spacing w:line="400" w:lineRule="exact"/>
        <w:ind w:firstLine="482" w:firstLineChars="200"/>
        <w:jc w:val="both"/>
        <w:rPr>
          <w:rFonts w:ascii="Times New Roman" w:hAnsi="Times New Roman" w:eastAsia="仿宋_GB2312" w:cs="Times New Roman"/>
          <w:b/>
        </w:rPr>
      </w:pPr>
      <w:r>
        <w:rPr>
          <w:rFonts w:ascii="Times New Roman" w:hAnsi="Times New Roman" w:cs="Times New Roman" w:eastAsiaTheme="majorEastAsia"/>
          <w:b/>
        </w:rPr>
        <w:t>（五）身心健康</w:t>
      </w:r>
      <w:r>
        <w:rPr>
          <w:rFonts w:ascii="Times New Roman" w:hAnsi="Times New Roman" w:eastAsia="仿宋_GB2312" w:cs="Times New Roman"/>
          <w:b/>
        </w:rPr>
        <w:t xml:space="preserve"> </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1.注重个人身体健康，积极参加晨练等体质锻炼活动。</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2.注重个人心理健康，具有健康向上、积极进取的人格，积极参加学校心理健康筛查和心理健康教育活动。</w:t>
      </w:r>
    </w:p>
    <w:p>
      <w:pPr>
        <w:pStyle w:val="5"/>
        <w:shd w:val="clear" w:color="auto" w:fill="FFFFFF"/>
        <w:adjustRightInd w:val="0"/>
        <w:snapToGrid w:val="0"/>
        <w:spacing w:line="400" w:lineRule="exact"/>
        <w:ind w:firstLine="482" w:firstLineChars="200"/>
        <w:jc w:val="both"/>
        <w:rPr>
          <w:rFonts w:ascii="Times New Roman" w:hAnsi="Times New Roman" w:cs="Times New Roman" w:eastAsiaTheme="majorEastAsia"/>
          <w:b/>
        </w:rPr>
      </w:pPr>
      <w:r>
        <w:rPr>
          <w:rFonts w:ascii="Times New Roman" w:hAnsi="Times New Roman" w:cs="Times New Roman" w:eastAsiaTheme="majorEastAsia"/>
          <w:b/>
        </w:rPr>
        <w:t>2专业素养与技能</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主要考核学员在大学期间对本专业的接受度、理论与技能学习情况，指标如下：</w:t>
      </w:r>
    </w:p>
    <w:p>
      <w:pPr>
        <w:pStyle w:val="5"/>
        <w:shd w:val="clear" w:color="auto" w:fill="FFFFFF"/>
        <w:adjustRightInd w:val="0"/>
        <w:snapToGrid w:val="0"/>
        <w:spacing w:line="400" w:lineRule="exact"/>
        <w:ind w:firstLine="482" w:firstLineChars="200"/>
        <w:jc w:val="both"/>
        <w:rPr>
          <w:rFonts w:ascii="Times New Roman" w:hAnsi="Times New Roman" w:cs="Times New Roman" w:eastAsiaTheme="majorEastAsia"/>
          <w:b/>
        </w:rPr>
      </w:pPr>
      <w:r>
        <w:rPr>
          <w:rFonts w:ascii="Times New Roman" w:hAnsi="Times New Roman" w:cs="Times New Roman" w:eastAsiaTheme="majorEastAsia"/>
          <w:b/>
        </w:rPr>
        <w:t>（一）专业接收度</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1.热爱本专业，思想上不存在调整专业的倾向。</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2.本人积极接收专业知识的同时带动其他同学学习专业知识，接受本专业。</w:t>
      </w:r>
    </w:p>
    <w:p>
      <w:pPr>
        <w:pStyle w:val="5"/>
        <w:shd w:val="clear" w:color="auto" w:fill="FFFFFF"/>
        <w:adjustRightInd w:val="0"/>
        <w:snapToGrid w:val="0"/>
        <w:spacing w:line="400" w:lineRule="exact"/>
        <w:ind w:firstLine="482" w:firstLineChars="200"/>
        <w:jc w:val="both"/>
        <w:rPr>
          <w:rFonts w:ascii="Times New Roman" w:hAnsi="Times New Roman" w:cs="Times New Roman" w:eastAsiaTheme="majorEastAsia"/>
          <w:b/>
        </w:rPr>
      </w:pPr>
      <w:r>
        <w:rPr>
          <w:rFonts w:ascii="Times New Roman" w:hAnsi="Times New Roman" w:cs="Times New Roman" w:eastAsiaTheme="majorEastAsia"/>
          <w:b/>
        </w:rPr>
        <w:t>（2）理论与技能学习</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1.专业知识学习认真、扎实，课程考试、考察成绩不存在挂科现象。</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2.认真完成课程实践、顶岗实习等环节，带队老师及实习公司考评较好。</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3.按照教学计划规定完成专题报告、在线学习、读书笔记等选修内容。</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4.积极参加国家四、六级英语考试，计算机二级等考试。</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5.参与老师及实习公司的科研、实践项目，取得论文、专利及在各类竞赛获奖。</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6.顺利完成课题研究、调查报告、毕业论文等事项，按时达到毕业要求。</w:t>
      </w:r>
    </w:p>
    <w:p>
      <w:pPr>
        <w:pStyle w:val="5"/>
        <w:shd w:val="clear" w:color="auto" w:fill="FFFFFF"/>
        <w:adjustRightInd w:val="0"/>
        <w:snapToGrid w:val="0"/>
        <w:spacing w:line="400" w:lineRule="exact"/>
        <w:ind w:firstLine="482" w:firstLineChars="200"/>
        <w:jc w:val="both"/>
        <w:rPr>
          <w:rFonts w:ascii="Times New Roman" w:hAnsi="Times New Roman" w:cs="Times New Roman" w:eastAsiaTheme="majorEastAsia"/>
          <w:b/>
        </w:rPr>
      </w:pPr>
      <w:r>
        <w:rPr>
          <w:rFonts w:ascii="Times New Roman" w:hAnsi="Times New Roman" w:cs="Times New Roman" w:eastAsiaTheme="majorEastAsia"/>
          <w:b/>
        </w:rPr>
        <w:t>3职业规划与素养</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1．对本专业职业所处行业的现状及前景了解清晰，了解行业就业需求。</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2．熟悉本专业职业的工作内容、工作环境、典型生活方式，了解目标职业的职业认知待遇、未来发展。</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3．能将人才测评量化分析与自我深入分析综合客观地评价自我，职业兴趣、职业能力、职业价值观、个性特征分析全面、到位。</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4．通过实习能熟知并融入新合新生物医药有限公司企业文化，将自己作为新合新的一部分。</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5．通过实习熟练掌握公司操作规程，达到公司招工要求；并将新合新作为职业发展的第一选择。</w:t>
      </w:r>
    </w:p>
    <w:p>
      <w:pPr>
        <w:pStyle w:val="5"/>
        <w:shd w:val="clear" w:color="auto" w:fill="FFFFFF"/>
        <w:adjustRightInd w:val="0"/>
        <w:snapToGrid w:val="0"/>
        <w:spacing w:line="400" w:lineRule="exact"/>
        <w:ind w:firstLine="482" w:firstLineChars="200"/>
        <w:jc w:val="both"/>
        <w:rPr>
          <w:rFonts w:ascii="Times New Roman" w:hAnsi="Times New Roman" w:cs="Times New Roman" w:eastAsiaTheme="majorEastAsia"/>
          <w:b/>
        </w:rPr>
      </w:pPr>
      <w:r>
        <w:rPr>
          <w:rFonts w:ascii="Times New Roman" w:hAnsi="Times New Roman" w:cs="Times New Roman" w:eastAsiaTheme="majorEastAsia"/>
          <w:b/>
        </w:rPr>
        <w:t>三、考核评定机构</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由学校与新合新生物医药有限公司联合成立”新合新”定向班学员考核评定委员会”（以下简称“委员会”），负责对”新合新”定向班学生思想品德行为、专业素养与技能、职业规划与素养考核评定进行指导、监督。委员会主任由分管学生工作校领导担任，成员由教务处、学院领导、新合新生物医药有限公司“定向班”负责人组成。</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学院与新合新生物医药有限公司成立”新合新”定向班学员考核评审小组，学院院长任组长，公司负责人及教学副院长任副组长，分管学生副书记及任课老师人成员。</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“新合新”定向班班级成立由辅导员、学业导师、团支部和班级干部、学生代表组成的班级评审小组，对“定向班”学员思想品德行为、专业素养与技能、职业规划与素养进行考核评定。</w:t>
      </w:r>
    </w:p>
    <w:p>
      <w:pPr>
        <w:pStyle w:val="5"/>
        <w:shd w:val="clear" w:color="auto" w:fill="FFFFFF"/>
        <w:adjustRightInd w:val="0"/>
        <w:snapToGrid w:val="0"/>
        <w:spacing w:line="400" w:lineRule="exact"/>
        <w:ind w:firstLine="482" w:firstLineChars="200"/>
        <w:jc w:val="both"/>
        <w:rPr>
          <w:rFonts w:ascii="Times New Roman" w:hAnsi="Times New Roman" w:cs="Times New Roman" w:eastAsiaTheme="majorEastAsia"/>
          <w:b/>
        </w:rPr>
      </w:pPr>
      <w:r>
        <w:rPr>
          <w:rFonts w:ascii="Times New Roman" w:hAnsi="Times New Roman" w:cs="Times New Roman" w:eastAsiaTheme="majorEastAsia"/>
          <w:b/>
        </w:rPr>
        <w:t>四、考核评定程序</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“新合新”定向班学员考核评价采取个人小结自评、师生民主评议等形式，对学员思想品德行为、专业素养与技能、职业规划与素养考核评定等三个方面实际表现给予评分，评分标准按照表1。</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新合新”定向班每学年组织学生自评与班级民主评议，考核评议结果在班级内公示。每次的考核评议结果班级公示完成后，报学院考核评审小组审核，学院评审小组审核完成后在全院内进行公示。学院考核评定结果公示完成后，报学校学生思想品德行为考核评定委员会审定，并最终将考核评定材料归入学生档案。</w:t>
      </w:r>
    </w:p>
    <w:p>
      <w:pPr>
        <w:pStyle w:val="5"/>
        <w:shd w:val="clear" w:color="auto" w:fill="FFFFFF"/>
        <w:adjustRightInd w:val="0"/>
        <w:snapToGrid w:val="0"/>
        <w:spacing w:line="400" w:lineRule="exact"/>
        <w:ind w:firstLine="482" w:firstLineChars="200"/>
        <w:jc w:val="both"/>
        <w:rPr>
          <w:rFonts w:ascii="Times New Roman" w:hAnsi="Times New Roman" w:cs="Times New Roman" w:eastAsiaTheme="majorEastAsia"/>
          <w:b/>
        </w:rPr>
      </w:pPr>
      <w:r>
        <w:rPr>
          <w:rFonts w:ascii="Times New Roman" w:hAnsi="Times New Roman" w:cs="Times New Roman" w:eastAsiaTheme="majorEastAsia"/>
          <w:b/>
        </w:rPr>
        <w:t>五、考核结果奖惩</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新合新生物医药有限公司对学校提供的考评成绩优秀的发放奖学金，奖学金方法类别、比例及等级见《”新合新”定向班优秀学生奖励办法》。</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同时有以下问题的学生取消”新合新”定向班学员资格：</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（1）思想存在重大问题、不遵守党纪，发表对党、对国家不尊重言论者；</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（2）发生校级及以上处分的学员；</w:t>
      </w:r>
    </w:p>
    <w:p>
      <w:pPr>
        <w:spacing w:line="360" w:lineRule="auto"/>
        <w:ind w:firstLine="480" w:firstLineChars="200"/>
        <w:jc w:val="left"/>
        <w:rPr>
          <w:rFonts w:ascii="Times New Roman" w:hAnsi="Times New Roman" w:eastAsia="仿宋" w:cs="Times New Roman"/>
          <w:sz w:val="24"/>
          <w:szCs w:val="24"/>
        </w:rPr>
      </w:pPr>
      <w:r>
        <w:rPr>
          <w:rFonts w:ascii="Times New Roman" w:hAnsi="Times New Roman" w:eastAsia="仿宋" w:cs="Times New Roman"/>
          <w:sz w:val="24"/>
          <w:szCs w:val="24"/>
        </w:rPr>
        <w:t>（3）不愿意融入企业文化，对”新合新”定向班有抵触者。</w:t>
      </w:r>
    </w:p>
    <w:p>
      <w:pPr>
        <w:spacing w:line="360" w:lineRule="auto"/>
        <w:jc w:val="left"/>
        <w:rPr>
          <w:rFonts w:ascii="Times New Roman" w:hAnsi="Times New Roman" w:cs="Times New Roman"/>
          <w:b/>
          <w:sz w:val="24"/>
          <w:szCs w:val="24"/>
        </w:rPr>
      </w:pPr>
      <w:r>
        <w:rPr>
          <w:rFonts w:hint="eastAsia" w:ascii="Times New Roman" w:hAnsi="Times New Roman" w:cs="Times New Roman"/>
          <w:b/>
          <w:sz w:val="24"/>
          <w:szCs w:val="24"/>
        </w:rPr>
        <w:t>表1：</w:t>
      </w:r>
      <w:r>
        <w:rPr>
          <w:rFonts w:hint="eastAsia" w:ascii="Times New Roman" w:hAnsi="Times New Roman" w:cs="Times New Roman"/>
          <w:b/>
          <w:sz w:val="24"/>
          <w:szCs w:val="24"/>
          <w:lang w:eastAsia="zh-CN"/>
        </w:rPr>
        <w:t>“</w:t>
      </w:r>
      <w:r>
        <w:rPr>
          <w:rFonts w:ascii="Times New Roman" w:hAnsi="Times New Roman" w:cs="Times New Roman"/>
          <w:b/>
          <w:sz w:val="24"/>
          <w:szCs w:val="24"/>
        </w:rPr>
        <w:t>新合新”定向班学员考核评价打分细则</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3"/>
        <w:gridCol w:w="5580"/>
        <w:gridCol w:w="120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293" w:type="dxa"/>
            <w:vAlign w:val="center"/>
          </w:tcPr>
          <w:p>
            <w:pPr>
              <w:jc w:val="both"/>
              <w:rPr>
                <w:rFonts w:ascii="Times New Roman" w:hAnsi="Times New Roman" w:eastAsia="仿宋" w:cs="Times New Roman"/>
                <w:b/>
                <w:sz w:val="24"/>
              </w:rPr>
            </w:pPr>
            <w:r>
              <w:rPr>
                <w:rFonts w:ascii="Times New Roman" w:hAnsi="Times New Roman" w:eastAsia="仿宋" w:cs="Times New Roman"/>
                <w:b/>
                <w:sz w:val="24"/>
              </w:rPr>
              <w:t>考核类别</w:t>
            </w:r>
          </w:p>
        </w:tc>
        <w:tc>
          <w:tcPr>
            <w:tcW w:w="5580" w:type="dxa"/>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评分项目</w:t>
            </w:r>
          </w:p>
        </w:tc>
        <w:tc>
          <w:tcPr>
            <w:tcW w:w="1200" w:type="dxa"/>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等级</w:t>
            </w:r>
          </w:p>
        </w:tc>
        <w:tc>
          <w:tcPr>
            <w:tcW w:w="1665" w:type="dxa"/>
            <w:vAlign w:val="center"/>
          </w:tcPr>
          <w:p>
            <w:pPr>
              <w:jc w:val="center"/>
              <w:rPr>
                <w:rFonts w:ascii="Times New Roman" w:hAnsi="Times New Roman" w:eastAsia="仿宋" w:cs="Times New Roman"/>
                <w:b/>
                <w:sz w:val="24"/>
              </w:rPr>
            </w:pPr>
            <w:r>
              <w:rPr>
                <w:rFonts w:ascii="Times New Roman" w:hAnsi="Times New Roman" w:eastAsia="仿宋" w:cs="Times New Roman"/>
                <w:b/>
                <w:sz w:val="24"/>
              </w:rPr>
              <w:t>加分标准（分）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restart"/>
            <w:vAlign w:val="center"/>
          </w:tcPr>
          <w:p>
            <w:pPr>
              <w:jc w:val="center"/>
              <w:rPr>
                <w:rFonts w:ascii="Times New Roman" w:hAnsi="Times New Roman" w:eastAsia="仿宋" w:cs="Times New Roman"/>
                <w:b/>
              </w:rPr>
            </w:pPr>
            <w:r>
              <w:rPr>
                <w:rFonts w:ascii="Times New Roman" w:hAnsi="Times New Roman" w:eastAsia="仿宋" w:cs="Times New Roman"/>
                <w:b/>
              </w:rPr>
              <w:t>德智体美</w:t>
            </w:r>
          </w:p>
        </w:tc>
        <w:tc>
          <w:tcPr>
            <w:tcW w:w="5580" w:type="dxa"/>
            <w:vAlign w:val="center"/>
          </w:tcPr>
          <w:p>
            <w:pPr>
              <w:jc w:val="center"/>
              <w:rPr>
                <w:rFonts w:hint="eastAsia" w:ascii="宋体" w:hAnsi="宋体" w:eastAsia="宋体" w:cs="宋体"/>
              </w:rPr>
            </w:pPr>
            <w:r>
              <w:rPr>
                <w:rFonts w:hint="eastAsia" w:ascii="宋体" w:hAnsi="宋体" w:eastAsia="宋体" w:cs="宋体"/>
              </w:rPr>
              <w:t>积极为集体、社会或他人做好事</w:t>
            </w:r>
          </w:p>
        </w:tc>
        <w:tc>
          <w:tcPr>
            <w:tcW w:w="1200" w:type="dxa"/>
            <w:vAlign w:val="center"/>
          </w:tcPr>
          <w:p>
            <w:pPr>
              <w:jc w:val="center"/>
              <w:rPr>
                <w:rFonts w:hint="eastAsia" w:ascii="宋体" w:hAnsi="宋体" w:eastAsia="宋体" w:cs="宋体"/>
              </w:rPr>
            </w:pPr>
            <w:r>
              <w:rPr>
                <w:rFonts w:hint="eastAsia" w:ascii="宋体" w:hAnsi="宋体" w:eastAsia="宋体" w:cs="宋体"/>
              </w:rPr>
              <w:t>经核实</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积极为集体、社会或他人做好事</w:t>
            </w:r>
          </w:p>
        </w:tc>
        <w:tc>
          <w:tcPr>
            <w:tcW w:w="1200" w:type="dxa"/>
            <w:vAlign w:val="center"/>
          </w:tcPr>
          <w:p>
            <w:pPr>
              <w:jc w:val="center"/>
              <w:rPr>
                <w:rFonts w:hint="eastAsia" w:ascii="宋体" w:hAnsi="宋体" w:eastAsia="宋体" w:cs="宋体"/>
              </w:rPr>
            </w:pPr>
            <w:r>
              <w:rPr>
                <w:rFonts w:hint="eastAsia" w:ascii="宋体" w:hAnsi="宋体" w:eastAsia="宋体" w:cs="宋体"/>
              </w:rPr>
              <w:t>校级宣传</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积极为集体、社会或他人做好事</w:t>
            </w:r>
          </w:p>
        </w:tc>
        <w:tc>
          <w:tcPr>
            <w:tcW w:w="1200" w:type="dxa"/>
            <w:vAlign w:val="center"/>
          </w:tcPr>
          <w:p>
            <w:pPr>
              <w:jc w:val="center"/>
              <w:rPr>
                <w:rFonts w:hint="eastAsia" w:ascii="宋体" w:hAnsi="宋体" w:eastAsia="宋体" w:cs="宋体"/>
              </w:rPr>
            </w:pPr>
            <w:r>
              <w:rPr>
                <w:rFonts w:hint="eastAsia" w:ascii="宋体" w:hAnsi="宋体" w:eastAsia="宋体" w:cs="宋体"/>
              </w:rPr>
              <w:t>市级宣传</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积极为集体、社会或他人做好事</w:t>
            </w:r>
          </w:p>
        </w:tc>
        <w:tc>
          <w:tcPr>
            <w:tcW w:w="1200" w:type="dxa"/>
            <w:vAlign w:val="center"/>
          </w:tcPr>
          <w:p>
            <w:pPr>
              <w:jc w:val="center"/>
              <w:rPr>
                <w:rFonts w:hint="eastAsia" w:ascii="宋体" w:hAnsi="宋体" w:eastAsia="宋体" w:cs="宋体"/>
              </w:rPr>
            </w:pPr>
            <w:r>
              <w:rPr>
                <w:rFonts w:hint="eastAsia" w:ascii="宋体" w:hAnsi="宋体" w:eastAsia="宋体" w:cs="宋体"/>
              </w:rPr>
              <w:t>省级宣传</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荣获各级各类荣誉称号</w:t>
            </w:r>
          </w:p>
        </w:tc>
        <w:tc>
          <w:tcPr>
            <w:tcW w:w="1200" w:type="dxa"/>
            <w:vAlign w:val="center"/>
          </w:tcPr>
          <w:p>
            <w:pPr>
              <w:jc w:val="center"/>
              <w:rPr>
                <w:rFonts w:hint="eastAsia" w:ascii="宋体" w:hAnsi="宋体" w:eastAsia="宋体" w:cs="宋体"/>
              </w:rPr>
            </w:pPr>
            <w:r>
              <w:rPr>
                <w:rFonts w:hint="eastAsia" w:ascii="宋体" w:hAnsi="宋体" w:eastAsia="宋体" w:cs="宋体"/>
              </w:rPr>
              <w:t>校级</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荣获各级各类荣誉称号</w:t>
            </w:r>
          </w:p>
        </w:tc>
        <w:tc>
          <w:tcPr>
            <w:tcW w:w="1200" w:type="dxa"/>
            <w:vAlign w:val="center"/>
          </w:tcPr>
          <w:p>
            <w:pPr>
              <w:jc w:val="center"/>
              <w:rPr>
                <w:rFonts w:hint="eastAsia" w:ascii="宋体" w:hAnsi="宋体" w:eastAsia="宋体" w:cs="宋体"/>
              </w:rPr>
            </w:pPr>
            <w:r>
              <w:rPr>
                <w:rFonts w:hint="eastAsia" w:ascii="宋体" w:hAnsi="宋体" w:eastAsia="宋体" w:cs="宋体"/>
              </w:rPr>
              <w:t>市级</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荣获各级各类荣誉称号</w:t>
            </w:r>
          </w:p>
        </w:tc>
        <w:tc>
          <w:tcPr>
            <w:tcW w:w="1200" w:type="dxa"/>
            <w:vAlign w:val="center"/>
          </w:tcPr>
          <w:p>
            <w:pPr>
              <w:jc w:val="center"/>
              <w:rPr>
                <w:rFonts w:hint="eastAsia" w:ascii="宋体" w:hAnsi="宋体" w:eastAsia="宋体" w:cs="宋体"/>
              </w:rPr>
            </w:pPr>
            <w:r>
              <w:rPr>
                <w:rFonts w:hint="eastAsia" w:ascii="宋体" w:hAnsi="宋体" w:eastAsia="宋体" w:cs="宋体"/>
              </w:rPr>
              <w:t>省级</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学生敢揭发坏人、坏事着</w:t>
            </w:r>
          </w:p>
        </w:tc>
        <w:tc>
          <w:tcPr>
            <w:tcW w:w="1200" w:type="dxa"/>
            <w:vAlign w:val="center"/>
          </w:tcPr>
          <w:p>
            <w:pPr>
              <w:jc w:val="center"/>
              <w:rPr>
                <w:rFonts w:hint="eastAsia" w:ascii="宋体" w:hAnsi="宋体" w:eastAsia="宋体" w:cs="宋体"/>
              </w:rPr>
            </w:pP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有见义勇为等重大贡献者</w:t>
            </w:r>
          </w:p>
        </w:tc>
        <w:tc>
          <w:tcPr>
            <w:tcW w:w="1200" w:type="dxa"/>
            <w:vAlign w:val="center"/>
          </w:tcPr>
          <w:p>
            <w:pPr>
              <w:jc w:val="center"/>
              <w:rPr>
                <w:rFonts w:hint="eastAsia" w:ascii="宋体" w:hAnsi="宋体" w:eastAsia="宋体" w:cs="宋体"/>
              </w:rPr>
            </w:pP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遵守纪律、无迟到、旷课、早退、逃课记录</w:t>
            </w:r>
          </w:p>
        </w:tc>
        <w:tc>
          <w:tcPr>
            <w:tcW w:w="1200" w:type="dxa"/>
            <w:vAlign w:val="center"/>
          </w:tcPr>
          <w:p>
            <w:pPr>
              <w:jc w:val="center"/>
              <w:rPr>
                <w:rFonts w:hint="eastAsia" w:ascii="宋体" w:hAnsi="宋体" w:eastAsia="宋体" w:cs="宋体"/>
              </w:rPr>
            </w:pPr>
            <w:r>
              <w:rPr>
                <w:rFonts w:hint="eastAsia" w:ascii="宋体" w:hAnsi="宋体" w:eastAsia="宋体" w:cs="宋体"/>
              </w:rPr>
              <w:t>每月</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无请假记录者</w:t>
            </w:r>
          </w:p>
        </w:tc>
        <w:tc>
          <w:tcPr>
            <w:tcW w:w="1200" w:type="dxa"/>
            <w:vAlign w:val="center"/>
          </w:tcPr>
          <w:p>
            <w:pPr>
              <w:jc w:val="center"/>
              <w:rPr>
                <w:rFonts w:hint="eastAsia" w:ascii="宋体" w:hAnsi="宋体" w:eastAsia="宋体" w:cs="宋体"/>
              </w:rPr>
            </w:pPr>
            <w:r>
              <w:rPr>
                <w:rFonts w:hint="eastAsia" w:ascii="宋体" w:hAnsi="宋体" w:eastAsia="宋体" w:cs="宋体"/>
              </w:rPr>
              <w:t>每月</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积极参加运动会</w:t>
            </w:r>
          </w:p>
        </w:tc>
        <w:tc>
          <w:tcPr>
            <w:tcW w:w="1200" w:type="dxa"/>
            <w:vAlign w:val="center"/>
          </w:tcPr>
          <w:p>
            <w:pPr>
              <w:jc w:val="center"/>
              <w:rPr>
                <w:rFonts w:hint="eastAsia" w:ascii="宋体" w:hAnsi="宋体" w:eastAsia="宋体" w:cs="宋体"/>
              </w:rPr>
            </w:pP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在校级运动会取得好成绩</w:t>
            </w:r>
          </w:p>
        </w:tc>
        <w:tc>
          <w:tcPr>
            <w:tcW w:w="1200" w:type="dxa"/>
            <w:vAlign w:val="center"/>
          </w:tcPr>
          <w:p>
            <w:pPr>
              <w:jc w:val="center"/>
              <w:rPr>
                <w:rFonts w:hint="eastAsia" w:ascii="宋体" w:hAnsi="宋体" w:eastAsia="宋体" w:cs="宋体"/>
              </w:rPr>
            </w:pPr>
            <w:r>
              <w:rPr>
                <w:rFonts w:hint="eastAsia" w:ascii="宋体" w:hAnsi="宋体" w:eastAsia="宋体" w:cs="宋体"/>
              </w:rPr>
              <w:t>前三名</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在校级运动会取得好成绩</w:t>
            </w:r>
          </w:p>
        </w:tc>
        <w:tc>
          <w:tcPr>
            <w:tcW w:w="1200" w:type="dxa"/>
            <w:vAlign w:val="center"/>
          </w:tcPr>
          <w:p>
            <w:pPr>
              <w:jc w:val="center"/>
              <w:rPr>
                <w:rFonts w:hint="eastAsia" w:ascii="宋体" w:hAnsi="宋体" w:eastAsia="宋体" w:cs="宋体"/>
              </w:rPr>
            </w:pPr>
            <w:r>
              <w:rPr>
                <w:rFonts w:hint="eastAsia" w:ascii="宋体" w:hAnsi="宋体" w:eastAsia="宋体" w:cs="宋体"/>
              </w:rPr>
              <w:t>四至八名</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在省级运动会取得好成绩</w:t>
            </w:r>
          </w:p>
        </w:tc>
        <w:tc>
          <w:tcPr>
            <w:tcW w:w="1200" w:type="dxa"/>
            <w:vAlign w:val="center"/>
          </w:tcPr>
          <w:p>
            <w:pPr>
              <w:jc w:val="center"/>
              <w:rPr>
                <w:rFonts w:hint="eastAsia" w:ascii="宋体" w:hAnsi="宋体" w:eastAsia="宋体" w:cs="宋体"/>
              </w:rPr>
            </w:pPr>
            <w:r>
              <w:rPr>
                <w:rFonts w:hint="eastAsia" w:ascii="宋体" w:hAnsi="宋体" w:eastAsia="宋体" w:cs="宋体"/>
              </w:rPr>
              <w:t>前三名</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在省级运动会取得好成绩</w:t>
            </w:r>
          </w:p>
        </w:tc>
        <w:tc>
          <w:tcPr>
            <w:tcW w:w="1200" w:type="dxa"/>
            <w:vAlign w:val="center"/>
          </w:tcPr>
          <w:p>
            <w:pPr>
              <w:jc w:val="center"/>
              <w:rPr>
                <w:rFonts w:hint="eastAsia" w:ascii="宋体" w:hAnsi="宋体" w:eastAsia="宋体" w:cs="宋体"/>
              </w:rPr>
            </w:pPr>
            <w:r>
              <w:rPr>
                <w:rFonts w:hint="eastAsia" w:ascii="宋体" w:hAnsi="宋体" w:eastAsia="宋体" w:cs="宋体"/>
              </w:rPr>
              <w:t>四至八名</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积极参加文艺活动</w:t>
            </w:r>
          </w:p>
        </w:tc>
        <w:tc>
          <w:tcPr>
            <w:tcW w:w="1200" w:type="dxa"/>
            <w:vAlign w:val="center"/>
          </w:tcPr>
          <w:p>
            <w:pPr>
              <w:jc w:val="center"/>
              <w:rPr>
                <w:rFonts w:hint="eastAsia" w:ascii="宋体" w:hAnsi="宋体" w:eastAsia="宋体" w:cs="宋体"/>
              </w:rPr>
            </w:pP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在校级文艺活动取得好成绩</w:t>
            </w:r>
          </w:p>
        </w:tc>
        <w:tc>
          <w:tcPr>
            <w:tcW w:w="1200" w:type="dxa"/>
            <w:vAlign w:val="center"/>
          </w:tcPr>
          <w:p>
            <w:pPr>
              <w:jc w:val="center"/>
              <w:rPr>
                <w:rFonts w:hint="eastAsia" w:ascii="宋体" w:hAnsi="宋体" w:eastAsia="宋体" w:cs="宋体"/>
              </w:rPr>
            </w:pPr>
            <w:r>
              <w:rPr>
                <w:rFonts w:hint="eastAsia" w:ascii="宋体" w:hAnsi="宋体" w:eastAsia="宋体" w:cs="宋体"/>
              </w:rPr>
              <w:t>前三名</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在校级文艺活动取得好成绩</w:t>
            </w:r>
          </w:p>
        </w:tc>
        <w:tc>
          <w:tcPr>
            <w:tcW w:w="1200" w:type="dxa"/>
            <w:vAlign w:val="center"/>
          </w:tcPr>
          <w:p>
            <w:pPr>
              <w:jc w:val="center"/>
              <w:rPr>
                <w:rFonts w:hint="eastAsia" w:ascii="宋体" w:hAnsi="宋体" w:eastAsia="宋体" w:cs="宋体"/>
              </w:rPr>
            </w:pPr>
            <w:r>
              <w:rPr>
                <w:rFonts w:hint="eastAsia" w:ascii="宋体" w:hAnsi="宋体" w:eastAsia="宋体" w:cs="宋体"/>
              </w:rPr>
              <w:t>四至八名</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在省级文艺活动取得好成绩</w:t>
            </w:r>
          </w:p>
        </w:tc>
        <w:tc>
          <w:tcPr>
            <w:tcW w:w="1200" w:type="dxa"/>
            <w:vAlign w:val="center"/>
          </w:tcPr>
          <w:p>
            <w:pPr>
              <w:jc w:val="center"/>
              <w:rPr>
                <w:rFonts w:hint="eastAsia" w:ascii="宋体" w:hAnsi="宋体" w:eastAsia="宋体" w:cs="宋体"/>
              </w:rPr>
            </w:pPr>
            <w:r>
              <w:rPr>
                <w:rFonts w:hint="eastAsia" w:ascii="宋体" w:hAnsi="宋体" w:eastAsia="宋体" w:cs="宋体"/>
              </w:rPr>
              <w:t>前三名</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在省级文艺活动取得好成绩</w:t>
            </w:r>
          </w:p>
        </w:tc>
        <w:tc>
          <w:tcPr>
            <w:tcW w:w="1200" w:type="dxa"/>
            <w:vAlign w:val="center"/>
          </w:tcPr>
          <w:p>
            <w:pPr>
              <w:jc w:val="center"/>
              <w:rPr>
                <w:rFonts w:hint="eastAsia" w:ascii="宋体" w:hAnsi="宋体" w:eastAsia="宋体" w:cs="宋体"/>
              </w:rPr>
            </w:pPr>
            <w:r>
              <w:rPr>
                <w:rFonts w:hint="eastAsia" w:ascii="宋体" w:hAnsi="宋体" w:eastAsia="宋体" w:cs="宋体"/>
              </w:rPr>
              <w:t>四至八名</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撰写并发表宣传稿</w:t>
            </w:r>
          </w:p>
        </w:tc>
        <w:tc>
          <w:tcPr>
            <w:tcW w:w="1200" w:type="dxa"/>
            <w:vAlign w:val="center"/>
          </w:tcPr>
          <w:p>
            <w:pPr>
              <w:jc w:val="center"/>
              <w:rPr>
                <w:rFonts w:hint="eastAsia" w:ascii="宋体" w:hAnsi="宋体" w:eastAsia="宋体" w:cs="宋体"/>
              </w:rPr>
            </w:pPr>
            <w:r>
              <w:rPr>
                <w:rFonts w:hint="eastAsia" w:ascii="宋体" w:hAnsi="宋体" w:eastAsia="宋体" w:cs="宋体"/>
              </w:rPr>
              <w:t>学校及相关平台</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撰写并发表宣传稿</w:t>
            </w:r>
          </w:p>
        </w:tc>
        <w:tc>
          <w:tcPr>
            <w:tcW w:w="1200" w:type="dxa"/>
            <w:vAlign w:val="center"/>
          </w:tcPr>
          <w:p>
            <w:pPr>
              <w:jc w:val="center"/>
              <w:rPr>
                <w:rFonts w:hint="eastAsia" w:ascii="宋体" w:hAnsi="宋体" w:eastAsia="宋体" w:cs="宋体"/>
              </w:rPr>
            </w:pPr>
            <w:r>
              <w:rPr>
                <w:rFonts w:hint="eastAsia" w:ascii="宋体" w:hAnsi="宋体" w:eastAsia="宋体" w:cs="宋体"/>
              </w:rPr>
              <w:t>在新合新内部期刊</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restart"/>
            <w:vAlign w:val="center"/>
          </w:tcPr>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r>
              <w:rPr>
                <w:rFonts w:ascii="Times New Roman" w:hAnsi="Times New Roman" w:eastAsia="仿宋" w:cs="Times New Roman"/>
                <w:b/>
              </w:rPr>
              <w:t>理论与技能学习</w:t>
            </w:r>
          </w:p>
          <w:p>
            <w:pPr>
              <w:jc w:val="center"/>
              <w:rPr>
                <w:rFonts w:ascii="Times New Roman" w:hAnsi="Times New Roman" w:eastAsia="仿宋" w:cs="Times New Roman"/>
              </w:rPr>
            </w:pPr>
          </w:p>
          <w:p>
            <w:pPr>
              <w:rPr>
                <w:rFonts w:ascii="Times New Roman" w:hAnsi="Times New Roman" w:eastAsia="仿宋" w:cs="Times New Roman"/>
              </w:rPr>
            </w:pPr>
          </w:p>
          <w:p>
            <w:pPr>
              <w:jc w:val="center"/>
              <w:rPr>
                <w:rFonts w:ascii="Times New Roman" w:hAnsi="Times New Roman" w:eastAsia="仿宋" w:cs="Times New Roman"/>
              </w:rPr>
            </w:pPr>
          </w:p>
          <w:p>
            <w:pPr>
              <w:jc w:val="center"/>
              <w:rPr>
                <w:rFonts w:ascii="Times New Roman" w:hAnsi="Times New Roman" w:eastAsia="仿宋" w:cs="Times New Roman"/>
              </w:rPr>
            </w:pPr>
          </w:p>
          <w:p>
            <w:pPr>
              <w:jc w:val="center"/>
              <w:rPr>
                <w:rFonts w:ascii="Times New Roman" w:hAnsi="Times New Roman" w:eastAsia="仿宋" w:cs="Times New Roman"/>
                <w:b/>
              </w:rPr>
            </w:pPr>
          </w:p>
          <w:p>
            <w:pPr>
              <w:jc w:val="center"/>
              <w:rPr>
                <w:rFonts w:ascii="Times New Roman" w:hAnsi="Times New Roman" w:eastAsia="仿宋" w:cs="Times New Roman"/>
              </w:rPr>
            </w:pPr>
          </w:p>
          <w:p>
            <w:pPr>
              <w:jc w:val="center"/>
              <w:rPr>
                <w:rFonts w:ascii="Times New Roman" w:hAnsi="Times New Roman" w:eastAsia="仿宋" w:cs="Times New Roman"/>
              </w:rPr>
            </w:pPr>
          </w:p>
          <w:p>
            <w:pPr>
              <w:jc w:val="center"/>
              <w:rPr>
                <w:rFonts w:ascii="Times New Roman" w:hAnsi="Times New Roman" w:eastAsia="仿宋" w:cs="Times New Roman"/>
              </w:rPr>
            </w:pPr>
          </w:p>
          <w:p>
            <w:pPr>
              <w:jc w:val="center"/>
              <w:rPr>
                <w:rFonts w:ascii="Times New Roman" w:hAnsi="Times New Roman" w:eastAsia="仿宋" w:cs="Times New Roman"/>
              </w:rPr>
            </w:pPr>
          </w:p>
          <w:p>
            <w:pPr>
              <w:jc w:val="center"/>
              <w:rPr>
                <w:rFonts w:ascii="Times New Roman" w:hAnsi="Times New Roman" w:eastAsia="仿宋" w:cs="Times New Roman"/>
              </w:rPr>
            </w:pPr>
          </w:p>
          <w:p>
            <w:pPr>
              <w:jc w:val="center"/>
              <w:rPr>
                <w:rFonts w:ascii="Times New Roman" w:hAnsi="Times New Roman" w:eastAsia="仿宋" w:cs="Times New Roman"/>
              </w:rPr>
            </w:pPr>
          </w:p>
          <w:p>
            <w:pPr>
              <w:jc w:val="center"/>
              <w:rPr>
                <w:rFonts w:ascii="Times New Roman" w:hAnsi="Times New Roman" w:eastAsia="仿宋" w:cs="Times New Roman"/>
              </w:rPr>
            </w:pPr>
          </w:p>
          <w:p>
            <w:pPr>
              <w:jc w:val="center"/>
              <w:rPr>
                <w:rFonts w:ascii="Times New Roman" w:hAnsi="Times New Roman" w:eastAsia="仿宋" w:cs="Times New Roman"/>
              </w:rPr>
            </w:pPr>
          </w:p>
          <w:p>
            <w:pPr>
              <w:rPr>
                <w:rFonts w:ascii="Times New Roman" w:hAnsi="Times New Roman" w:eastAsia="仿宋" w:cs="Times New Roman"/>
              </w:rPr>
            </w:pPr>
          </w:p>
          <w:p>
            <w:pPr>
              <w:jc w:val="center"/>
              <w:rPr>
                <w:rFonts w:ascii="Times New Roman" w:hAnsi="Times New Roman" w:eastAsia="仿宋" w:cs="Times New Roman"/>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b/>
              </w:rPr>
            </w:pPr>
          </w:p>
          <w:p>
            <w:pPr>
              <w:jc w:val="center"/>
              <w:rPr>
                <w:rFonts w:ascii="Times New Roman" w:hAnsi="Times New Roman" w:eastAsia="仿宋" w:cs="Times New Roman"/>
              </w:rPr>
            </w:pPr>
            <w:r>
              <w:rPr>
                <w:rFonts w:ascii="Times New Roman" w:hAnsi="Times New Roman" w:eastAsia="仿宋" w:cs="Times New Roman"/>
                <w:b/>
              </w:rPr>
              <w:t>理论与技能学习</w:t>
            </w:r>
          </w:p>
        </w:tc>
        <w:tc>
          <w:tcPr>
            <w:tcW w:w="5580" w:type="dxa"/>
            <w:vAlign w:val="center"/>
          </w:tcPr>
          <w:p>
            <w:pPr>
              <w:jc w:val="center"/>
              <w:rPr>
                <w:rFonts w:hint="eastAsia" w:ascii="宋体" w:hAnsi="宋体" w:eastAsia="宋体" w:cs="宋体"/>
              </w:rPr>
            </w:pPr>
            <w:r>
              <w:rPr>
                <w:rFonts w:hint="eastAsia" w:ascii="宋体" w:hAnsi="宋体" w:eastAsia="宋体" w:cs="宋体"/>
              </w:rPr>
              <w:t>期末综合测评成绩</w:t>
            </w:r>
          </w:p>
        </w:tc>
        <w:tc>
          <w:tcPr>
            <w:tcW w:w="1200" w:type="dxa"/>
            <w:vAlign w:val="center"/>
          </w:tcPr>
          <w:p>
            <w:pPr>
              <w:jc w:val="center"/>
              <w:rPr>
                <w:rFonts w:hint="eastAsia" w:ascii="宋体" w:hAnsi="宋体" w:eastAsia="宋体" w:cs="宋体"/>
              </w:rPr>
            </w:pPr>
            <w:r>
              <w:rPr>
                <w:rFonts w:hint="eastAsia" w:ascii="宋体" w:hAnsi="宋体" w:eastAsia="宋体" w:cs="宋体"/>
              </w:rPr>
              <w:t>班级前10%</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期末综合测评成绩</w:t>
            </w:r>
          </w:p>
        </w:tc>
        <w:tc>
          <w:tcPr>
            <w:tcW w:w="1200" w:type="dxa"/>
            <w:vAlign w:val="center"/>
          </w:tcPr>
          <w:p>
            <w:pPr>
              <w:jc w:val="center"/>
              <w:rPr>
                <w:rFonts w:hint="eastAsia" w:ascii="宋体" w:hAnsi="宋体" w:eastAsia="宋体" w:cs="宋体"/>
              </w:rPr>
            </w:pPr>
            <w:r>
              <w:rPr>
                <w:rFonts w:hint="eastAsia" w:ascii="宋体" w:hAnsi="宋体" w:eastAsia="宋体" w:cs="宋体"/>
              </w:rPr>
              <w:t>班级前10-20%</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期末综合测评成绩</w:t>
            </w:r>
          </w:p>
        </w:tc>
        <w:tc>
          <w:tcPr>
            <w:tcW w:w="1200" w:type="dxa"/>
            <w:vAlign w:val="center"/>
          </w:tcPr>
          <w:p>
            <w:pPr>
              <w:jc w:val="center"/>
              <w:rPr>
                <w:rFonts w:hint="eastAsia" w:ascii="宋体" w:hAnsi="宋体" w:eastAsia="宋体" w:cs="宋体"/>
              </w:rPr>
            </w:pPr>
            <w:r>
              <w:rPr>
                <w:rFonts w:hint="eastAsia" w:ascii="宋体" w:hAnsi="宋体" w:eastAsia="宋体" w:cs="宋体"/>
              </w:rPr>
              <w:t>班级前20-30%</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获校级专业知识竞赛</w:t>
            </w:r>
          </w:p>
        </w:tc>
        <w:tc>
          <w:tcPr>
            <w:tcW w:w="1200" w:type="dxa"/>
            <w:vAlign w:val="center"/>
          </w:tcPr>
          <w:p>
            <w:pPr>
              <w:jc w:val="center"/>
              <w:rPr>
                <w:rFonts w:hint="eastAsia" w:ascii="宋体" w:hAnsi="宋体" w:eastAsia="宋体" w:cs="宋体"/>
              </w:rPr>
            </w:pPr>
            <w:r>
              <w:rPr>
                <w:rFonts w:hint="eastAsia" w:ascii="宋体" w:hAnsi="宋体" w:eastAsia="宋体" w:cs="宋体"/>
              </w:rPr>
              <w:t>前三名</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获校级专业知识竞赛</w:t>
            </w:r>
          </w:p>
        </w:tc>
        <w:tc>
          <w:tcPr>
            <w:tcW w:w="1200" w:type="dxa"/>
            <w:vAlign w:val="center"/>
          </w:tcPr>
          <w:p>
            <w:pPr>
              <w:jc w:val="center"/>
              <w:rPr>
                <w:rFonts w:hint="eastAsia" w:ascii="宋体" w:hAnsi="宋体" w:eastAsia="宋体" w:cs="宋体"/>
              </w:rPr>
            </w:pPr>
            <w:r>
              <w:rPr>
                <w:rFonts w:hint="eastAsia" w:ascii="宋体" w:hAnsi="宋体" w:eastAsia="宋体" w:cs="宋体"/>
              </w:rPr>
              <w:t>四至八名</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获省级专业知识竞赛</w:t>
            </w:r>
          </w:p>
        </w:tc>
        <w:tc>
          <w:tcPr>
            <w:tcW w:w="1200" w:type="dxa"/>
            <w:vAlign w:val="center"/>
          </w:tcPr>
          <w:p>
            <w:pPr>
              <w:jc w:val="center"/>
              <w:rPr>
                <w:rFonts w:hint="eastAsia" w:ascii="宋体" w:hAnsi="宋体" w:eastAsia="宋体" w:cs="宋体"/>
              </w:rPr>
            </w:pPr>
            <w:r>
              <w:rPr>
                <w:rFonts w:hint="eastAsia" w:ascii="宋体" w:hAnsi="宋体" w:eastAsia="宋体" w:cs="宋体"/>
              </w:rPr>
              <w:t>前三名</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获省级专业知识竞赛</w:t>
            </w:r>
          </w:p>
        </w:tc>
        <w:tc>
          <w:tcPr>
            <w:tcW w:w="1200" w:type="dxa"/>
            <w:vAlign w:val="center"/>
          </w:tcPr>
          <w:p>
            <w:pPr>
              <w:jc w:val="center"/>
              <w:rPr>
                <w:rFonts w:hint="eastAsia" w:ascii="宋体" w:hAnsi="宋体" w:eastAsia="宋体" w:cs="宋体"/>
              </w:rPr>
            </w:pPr>
            <w:r>
              <w:rPr>
                <w:rFonts w:hint="eastAsia" w:ascii="宋体" w:hAnsi="宋体" w:eastAsia="宋体" w:cs="宋体"/>
              </w:rPr>
              <w:t>四至八名</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获国家级专业知识竞赛</w:t>
            </w:r>
          </w:p>
        </w:tc>
        <w:tc>
          <w:tcPr>
            <w:tcW w:w="1200" w:type="dxa"/>
            <w:vAlign w:val="center"/>
          </w:tcPr>
          <w:p>
            <w:pPr>
              <w:jc w:val="center"/>
              <w:rPr>
                <w:rFonts w:hint="eastAsia" w:ascii="宋体" w:hAnsi="宋体" w:eastAsia="宋体" w:cs="宋体"/>
              </w:rPr>
            </w:pPr>
            <w:r>
              <w:rPr>
                <w:rFonts w:hint="eastAsia" w:ascii="宋体" w:hAnsi="宋体" w:eastAsia="宋体" w:cs="宋体"/>
              </w:rPr>
              <w:t>前三名</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获国家级专业知识竞赛</w:t>
            </w:r>
          </w:p>
        </w:tc>
        <w:tc>
          <w:tcPr>
            <w:tcW w:w="1200" w:type="dxa"/>
            <w:vAlign w:val="center"/>
          </w:tcPr>
          <w:p>
            <w:pPr>
              <w:jc w:val="center"/>
              <w:rPr>
                <w:rFonts w:hint="eastAsia" w:ascii="宋体" w:hAnsi="宋体" w:eastAsia="宋体" w:cs="宋体"/>
              </w:rPr>
            </w:pPr>
            <w:r>
              <w:rPr>
                <w:rFonts w:hint="eastAsia" w:ascii="宋体" w:hAnsi="宋体" w:eastAsia="宋体" w:cs="宋体"/>
              </w:rPr>
              <w:t>四至八名</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获省级互联网+竞赛</w:t>
            </w:r>
          </w:p>
        </w:tc>
        <w:tc>
          <w:tcPr>
            <w:tcW w:w="1200" w:type="dxa"/>
            <w:vAlign w:val="center"/>
          </w:tcPr>
          <w:p>
            <w:pPr>
              <w:jc w:val="center"/>
              <w:rPr>
                <w:rFonts w:hint="eastAsia" w:ascii="宋体" w:hAnsi="宋体" w:eastAsia="宋体" w:cs="宋体"/>
              </w:rPr>
            </w:pPr>
            <w:r>
              <w:rPr>
                <w:rFonts w:hint="eastAsia" w:ascii="宋体" w:hAnsi="宋体" w:eastAsia="宋体" w:cs="宋体"/>
              </w:rPr>
              <w:t>前三名</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获省级互联网+竞赛</w:t>
            </w:r>
          </w:p>
        </w:tc>
        <w:tc>
          <w:tcPr>
            <w:tcW w:w="1200" w:type="dxa"/>
            <w:vAlign w:val="center"/>
          </w:tcPr>
          <w:p>
            <w:pPr>
              <w:jc w:val="center"/>
              <w:rPr>
                <w:rFonts w:hint="eastAsia" w:ascii="宋体" w:hAnsi="宋体" w:eastAsia="宋体" w:cs="宋体"/>
              </w:rPr>
            </w:pPr>
            <w:r>
              <w:rPr>
                <w:rFonts w:hint="eastAsia" w:ascii="宋体" w:hAnsi="宋体" w:eastAsia="宋体" w:cs="宋体"/>
              </w:rPr>
              <w:t>四至八名</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获国家级互联网+竞赛</w:t>
            </w:r>
          </w:p>
        </w:tc>
        <w:tc>
          <w:tcPr>
            <w:tcW w:w="1200" w:type="dxa"/>
            <w:vAlign w:val="center"/>
          </w:tcPr>
          <w:p>
            <w:pPr>
              <w:jc w:val="center"/>
              <w:rPr>
                <w:rFonts w:hint="eastAsia" w:ascii="宋体" w:hAnsi="宋体" w:eastAsia="宋体" w:cs="宋体"/>
              </w:rPr>
            </w:pPr>
            <w:r>
              <w:rPr>
                <w:rFonts w:hint="eastAsia" w:ascii="宋体" w:hAnsi="宋体" w:eastAsia="宋体" w:cs="宋体"/>
              </w:rPr>
              <w:t>前三名</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获国家级互联网+竞赛</w:t>
            </w:r>
          </w:p>
        </w:tc>
        <w:tc>
          <w:tcPr>
            <w:tcW w:w="1200" w:type="dxa"/>
            <w:vAlign w:val="center"/>
          </w:tcPr>
          <w:p>
            <w:pPr>
              <w:jc w:val="center"/>
              <w:rPr>
                <w:rFonts w:hint="eastAsia" w:ascii="宋体" w:hAnsi="宋体" w:eastAsia="宋体" w:cs="宋体"/>
              </w:rPr>
            </w:pPr>
            <w:r>
              <w:rPr>
                <w:rFonts w:hint="eastAsia" w:ascii="宋体" w:hAnsi="宋体" w:eastAsia="宋体" w:cs="宋体"/>
              </w:rPr>
              <w:t>四至八名</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取得专业等级证书</w:t>
            </w:r>
          </w:p>
        </w:tc>
        <w:tc>
          <w:tcPr>
            <w:tcW w:w="1200" w:type="dxa"/>
            <w:vAlign w:val="center"/>
          </w:tcPr>
          <w:p>
            <w:pPr>
              <w:jc w:val="center"/>
              <w:rPr>
                <w:rFonts w:hint="eastAsia" w:ascii="宋体" w:hAnsi="宋体" w:eastAsia="宋体" w:cs="宋体"/>
              </w:rPr>
            </w:pPr>
            <w:r>
              <w:rPr>
                <w:rFonts w:hint="eastAsia" w:ascii="宋体" w:hAnsi="宋体" w:eastAsia="宋体" w:cs="宋体"/>
              </w:rPr>
              <w:t>初级</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取得专业等级证书</w:t>
            </w:r>
          </w:p>
        </w:tc>
        <w:tc>
          <w:tcPr>
            <w:tcW w:w="1200" w:type="dxa"/>
            <w:vAlign w:val="center"/>
          </w:tcPr>
          <w:p>
            <w:pPr>
              <w:jc w:val="center"/>
              <w:rPr>
                <w:rFonts w:hint="eastAsia" w:ascii="宋体" w:hAnsi="宋体" w:eastAsia="宋体" w:cs="宋体"/>
              </w:rPr>
            </w:pPr>
            <w:r>
              <w:rPr>
                <w:rFonts w:hint="eastAsia" w:ascii="宋体" w:hAnsi="宋体" w:eastAsia="宋体" w:cs="宋体"/>
              </w:rPr>
              <w:t>中级</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取得专业等级证书</w:t>
            </w:r>
          </w:p>
        </w:tc>
        <w:tc>
          <w:tcPr>
            <w:tcW w:w="1200" w:type="dxa"/>
            <w:vAlign w:val="center"/>
          </w:tcPr>
          <w:p>
            <w:pPr>
              <w:jc w:val="center"/>
              <w:rPr>
                <w:rFonts w:hint="eastAsia" w:ascii="宋体" w:hAnsi="宋体" w:eastAsia="宋体" w:cs="宋体"/>
              </w:rPr>
            </w:pPr>
            <w:r>
              <w:rPr>
                <w:rFonts w:hint="eastAsia" w:ascii="宋体" w:hAnsi="宋体" w:eastAsia="宋体" w:cs="宋体"/>
              </w:rPr>
              <w:t>高级</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获得大学生英语等级证书</w:t>
            </w:r>
          </w:p>
        </w:tc>
        <w:tc>
          <w:tcPr>
            <w:tcW w:w="1200" w:type="dxa"/>
            <w:vAlign w:val="center"/>
          </w:tcPr>
          <w:p>
            <w:pPr>
              <w:jc w:val="center"/>
              <w:rPr>
                <w:rFonts w:hint="eastAsia" w:ascii="宋体" w:hAnsi="宋体" w:eastAsia="宋体" w:cs="宋体"/>
              </w:rPr>
            </w:pPr>
            <w:r>
              <w:rPr>
                <w:rFonts w:hint="eastAsia" w:ascii="宋体" w:hAnsi="宋体" w:eastAsia="宋体" w:cs="宋体"/>
              </w:rPr>
              <w:t>四级</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获得大学生英语等级证书</w:t>
            </w:r>
          </w:p>
        </w:tc>
        <w:tc>
          <w:tcPr>
            <w:tcW w:w="1200" w:type="dxa"/>
            <w:vAlign w:val="center"/>
          </w:tcPr>
          <w:p>
            <w:pPr>
              <w:jc w:val="center"/>
              <w:rPr>
                <w:rFonts w:hint="eastAsia" w:ascii="宋体" w:hAnsi="宋体" w:eastAsia="宋体" w:cs="宋体"/>
              </w:rPr>
            </w:pPr>
            <w:r>
              <w:rPr>
                <w:rFonts w:hint="eastAsia" w:ascii="宋体" w:hAnsi="宋体" w:eastAsia="宋体" w:cs="宋体"/>
              </w:rPr>
              <w:t>四级</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获得计算机等级证书</w:t>
            </w:r>
          </w:p>
        </w:tc>
        <w:tc>
          <w:tcPr>
            <w:tcW w:w="1200" w:type="dxa"/>
            <w:vAlign w:val="center"/>
          </w:tcPr>
          <w:p>
            <w:pPr>
              <w:jc w:val="center"/>
              <w:rPr>
                <w:rFonts w:hint="eastAsia" w:ascii="宋体" w:hAnsi="宋体" w:eastAsia="宋体" w:cs="宋体"/>
              </w:rPr>
            </w:pPr>
            <w:r>
              <w:rPr>
                <w:rFonts w:hint="eastAsia" w:ascii="宋体" w:hAnsi="宋体" w:eastAsia="宋体" w:cs="宋体"/>
              </w:rPr>
              <w:t>二级</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获得相关职业资格证书</w:t>
            </w:r>
          </w:p>
        </w:tc>
        <w:tc>
          <w:tcPr>
            <w:tcW w:w="1200" w:type="dxa"/>
            <w:vAlign w:val="center"/>
          </w:tcPr>
          <w:p>
            <w:pPr>
              <w:jc w:val="center"/>
              <w:rPr>
                <w:rFonts w:hint="eastAsia" w:ascii="宋体" w:hAnsi="宋体" w:eastAsia="宋体" w:cs="宋体"/>
              </w:rPr>
            </w:pP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国家普通话水平测试等级证书</w:t>
            </w:r>
          </w:p>
        </w:tc>
        <w:tc>
          <w:tcPr>
            <w:tcW w:w="1200" w:type="dxa"/>
            <w:vAlign w:val="center"/>
          </w:tcPr>
          <w:p>
            <w:pPr>
              <w:jc w:val="center"/>
              <w:rPr>
                <w:rFonts w:hint="eastAsia" w:ascii="宋体" w:hAnsi="宋体" w:eastAsia="宋体" w:cs="宋体"/>
              </w:rPr>
            </w:pPr>
            <w:r>
              <w:rPr>
                <w:rFonts w:hint="eastAsia" w:ascii="宋体" w:hAnsi="宋体" w:eastAsia="宋体" w:cs="宋体"/>
              </w:rPr>
              <w:t>一级甲等</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国家普通话水平测试等级证书</w:t>
            </w:r>
          </w:p>
        </w:tc>
        <w:tc>
          <w:tcPr>
            <w:tcW w:w="1200" w:type="dxa"/>
            <w:vAlign w:val="center"/>
          </w:tcPr>
          <w:p>
            <w:pPr>
              <w:jc w:val="center"/>
              <w:rPr>
                <w:rFonts w:hint="eastAsia" w:ascii="宋体" w:hAnsi="宋体" w:eastAsia="宋体" w:cs="宋体"/>
              </w:rPr>
            </w:pPr>
            <w:r>
              <w:rPr>
                <w:rFonts w:hint="eastAsia" w:ascii="宋体" w:hAnsi="宋体" w:eastAsia="宋体" w:cs="宋体"/>
              </w:rPr>
              <w:t>一级乙等</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国家普通话水平测试等级证书</w:t>
            </w:r>
          </w:p>
        </w:tc>
        <w:tc>
          <w:tcPr>
            <w:tcW w:w="1200" w:type="dxa"/>
            <w:vAlign w:val="center"/>
          </w:tcPr>
          <w:p>
            <w:pPr>
              <w:jc w:val="center"/>
              <w:rPr>
                <w:rFonts w:hint="eastAsia" w:ascii="宋体" w:hAnsi="宋体" w:eastAsia="宋体" w:cs="宋体"/>
              </w:rPr>
            </w:pPr>
            <w:r>
              <w:rPr>
                <w:rFonts w:hint="eastAsia" w:ascii="宋体" w:hAnsi="宋体" w:eastAsia="宋体" w:cs="宋体"/>
              </w:rPr>
              <w:t>二级甲等</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国家普通话水平测试等级证书</w:t>
            </w:r>
          </w:p>
        </w:tc>
        <w:tc>
          <w:tcPr>
            <w:tcW w:w="1200" w:type="dxa"/>
            <w:vAlign w:val="center"/>
          </w:tcPr>
          <w:p>
            <w:pPr>
              <w:jc w:val="center"/>
              <w:rPr>
                <w:rFonts w:hint="eastAsia" w:ascii="宋体" w:hAnsi="宋体" w:eastAsia="宋体" w:cs="宋体"/>
              </w:rPr>
            </w:pPr>
            <w:r>
              <w:rPr>
                <w:rFonts w:hint="eastAsia" w:ascii="宋体" w:hAnsi="宋体" w:eastAsia="宋体" w:cs="宋体"/>
              </w:rPr>
              <w:t>二级乙等</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发表研究论文（SCI-1区）</w:t>
            </w:r>
          </w:p>
        </w:tc>
        <w:tc>
          <w:tcPr>
            <w:tcW w:w="1200" w:type="dxa"/>
            <w:vAlign w:val="center"/>
          </w:tcPr>
          <w:p>
            <w:pPr>
              <w:jc w:val="center"/>
              <w:rPr>
                <w:rFonts w:hint="eastAsia" w:ascii="宋体" w:hAnsi="宋体" w:eastAsia="宋体" w:cs="宋体"/>
              </w:rPr>
            </w:pPr>
            <w:r>
              <w:rPr>
                <w:rFonts w:hint="eastAsia" w:ascii="宋体" w:hAnsi="宋体" w:eastAsia="宋体" w:cs="宋体"/>
              </w:rPr>
              <w:t>排名1</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发表研究论文（SCI-1区）</w:t>
            </w:r>
          </w:p>
        </w:tc>
        <w:tc>
          <w:tcPr>
            <w:tcW w:w="1200" w:type="dxa"/>
            <w:vAlign w:val="center"/>
          </w:tcPr>
          <w:p>
            <w:pPr>
              <w:jc w:val="center"/>
              <w:rPr>
                <w:rFonts w:hint="eastAsia" w:ascii="宋体" w:hAnsi="宋体" w:eastAsia="宋体" w:cs="宋体"/>
              </w:rPr>
            </w:pPr>
            <w:r>
              <w:rPr>
                <w:rFonts w:hint="eastAsia" w:ascii="宋体" w:hAnsi="宋体" w:eastAsia="宋体" w:cs="宋体"/>
              </w:rPr>
              <w:t>排名2-3</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发表研究论文（SCI-2区）</w:t>
            </w:r>
          </w:p>
        </w:tc>
        <w:tc>
          <w:tcPr>
            <w:tcW w:w="1200" w:type="dxa"/>
            <w:vAlign w:val="center"/>
          </w:tcPr>
          <w:p>
            <w:pPr>
              <w:jc w:val="center"/>
              <w:rPr>
                <w:rFonts w:hint="eastAsia" w:ascii="宋体" w:hAnsi="宋体" w:eastAsia="宋体" w:cs="宋体"/>
              </w:rPr>
            </w:pPr>
            <w:r>
              <w:rPr>
                <w:rFonts w:hint="eastAsia" w:ascii="宋体" w:hAnsi="宋体" w:eastAsia="宋体" w:cs="宋体"/>
              </w:rPr>
              <w:t>排名1</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发表研究论文（SCI-2区）</w:t>
            </w:r>
          </w:p>
        </w:tc>
        <w:tc>
          <w:tcPr>
            <w:tcW w:w="1200" w:type="dxa"/>
            <w:vAlign w:val="center"/>
          </w:tcPr>
          <w:p>
            <w:pPr>
              <w:jc w:val="center"/>
              <w:rPr>
                <w:rFonts w:hint="eastAsia" w:ascii="宋体" w:hAnsi="宋体" w:eastAsia="宋体" w:cs="宋体"/>
              </w:rPr>
            </w:pPr>
            <w:r>
              <w:rPr>
                <w:rFonts w:hint="eastAsia" w:ascii="宋体" w:hAnsi="宋体" w:eastAsia="宋体" w:cs="宋体"/>
              </w:rPr>
              <w:t>排名2-3</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发表研究论文（SCI-3区）</w:t>
            </w:r>
          </w:p>
        </w:tc>
        <w:tc>
          <w:tcPr>
            <w:tcW w:w="1200" w:type="dxa"/>
            <w:vAlign w:val="center"/>
          </w:tcPr>
          <w:p>
            <w:pPr>
              <w:jc w:val="center"/>
              <w:rPr>
                <w:rFonts w:hint="eastAsia" w:ascii="宋体" w:hAnsi="宋体" w:eastAsia="宋体" w:cs="宋体"/>
              </w:rPr>
            </w:pPr>
            <w:r>
              <w:rPr>
                <w:rFonts w:hint="eastAsia" w:ascii="宋体" w:hAnsi="宋体" w:eastAsia="宋体" w:cs="宋体"/>
              </w:rPr>
              <w:t>排名1</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发表研究论文（SCI-3区）</w:t>
            </w:r>
          </w:p>
        </w:tc>
        <w:tc>
          <w:tcPr>
            <w:tcW w:w="1200" w:type="dxa"/>
            <w:vAlign w:val="center"/>
          </w:tcPr>
          <w:p>
            <w:pPr>
              <w:jc w:val="center"/>
              <w:rPr>
                <w:rFonts w:hint="eastAsia" w:ascii="宋体" w:hAnsi="宋体" w:eastAsia="宋体" w:cs="宋体"/>
              </w:rPr>
            </w:pPr>
            <w:r>
              <w:rPr>
                <w:rFonts w:hint="eastAsia" w:ascii="宋体" w:hAnsi="宋体" w:eastAsia="宋体" w:cs="宋体"/>
              </w:rPr>
              <w:t>排名2-3</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发表研究论文（SCI-4区）</w:t>
            </w:r>
          </w:p>
        </w:tc>
        <w:tc>
          <w:tcPr>
            <w:tcW w:w="1200" w:type="dxa"/>
            <w:vAlign w:val="center"/>
          </w:tcPr>
          <w:p>
            <w:pPr>
              <w:jc w:val="center"/>
              <w:rPr>
                <w:rFonts w:hint="eastAsia" w:ascii="宋体" w:hAnsi="宋体" w:eastAsia="宋体" w:cs="宋体"/>
              </w:rPr>
            </w:pPr>
            <w:r>
              <w:rPr>
                <w:rFonts w:hint="eastAsia" w:ascii="宋体" w:hAnsi="宋体" w:eastAsia="宋体" w:cs="宋体"/>
              </w:rPr>
              <w:t>排名1</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发表研究论文（SCI-4区）</w:t>
            </w:r>
          </w:p>
        </w:tc>
        <w:tc>
          <w:tcPr>
            <w:tcW w:w="1200" w:type="dxa"/>
            <w:vAlign w:val="center"/>
          </w:tcPr>
          <w:p>
            <w:pPr>
              <w:jc w:val="center"/>
              <w:rPr>
                <w:rFonts w:hint="eastAsia" w:ascii="宋体" w:hAnsi="宋体" w:eastAsia="宋体" w:cs="宋体"/>
              </w:rPr>
            </w:pPr>
            <w:r>
              <w:rPr>
                <w:rFonts w:hint="eastAsia" w:ascii="宋体" w:hAnsi="宋体" w:eastAsia="宋体" w:cs="宋体"/>
              </w:rPr>
              <w:t>排名2-3</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发表研究论文（CSCD）</w:t>
            </w:r>
          </w:p>
        </w:tc>
        <w:tc>
          <w:tcPr>
            <w:tcW w:w="1200" w:type="dxa"/>
            <w:vAlign w:val="center"/>
          </w:tcPr>
          <w:p>
            <w:pPr>
              <w:jc w:val="center"/>
              <w:rPr>
                <w:rFonts w:hint="eastAsia" w:ascii="宋体" w:hAnsi="宋体" w:eastAsia="宋体" w:cs="宋体"/>
              </w:rPr>
            </w:pPr>
            <w:r>
              <w:rPr>
                <w:rFonts w:hint="eastAsia" w:ascii="宋体" w:hAnsi="宋体" w:eastAsia="宋体" w:cs="宋体"/>
              </w:rPr>
              <w:t>排名1</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发表研究论文（CSCD）</w:t>
            </w:r>
          </w:p>
        </w:tc>
        <w:tc>
          <w:tcPr>
            <w:tcW w:w="1200" w:type="dxa"/>
            <w:vAlign w:val="center"/>
          </w:tcPr>
          <w:p>
            <w:pPr>
              <w:jc w:val="center"/>
              <w:rPr>
                <w:rFonts w:hint="eastAsia" w:ascii="宋体" w:hAnsi="宋体" w:eastAsia="宋体" w:cs="宋体"/>
              </w:rPr>
            </w:pPr>
            <w:r>
              <w:rPr>
                <w:rFonts w:hint="eastAsia" w:ascii="宋体" w:hAnsi="宋体" w:eastAsia="宋体" w:cs="宋体"/>
              </w:rPr>
              <w:t>排名2-3</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发表研究论文（省级期刊）</w:t>
            </w:r>
          </w:p>
        </w:tc>
        <w:tc>
          <w:tcPr>
            <w:tcW w:w="1200" w:type="dxa"/>
            <w:vAlign w:val="center"/>
          </w:tcPr>
          <w:p>
            <w:pPr>
              <w:jc w:val="center"/>
              <w:rPr>
                <w:rFonts w:hint="eastAsia" w:ascii="宋体" w:hAnsi="宋体" w:eastAsia="宋体" w:cs="宋体"/>
              </w:rPr>
            </w:pPr>
            <w:r>
              <w:rPr>
                <w:rFonts w:hint="eastAsia" w:ascii="宋体" w:hAnsi="宋体" w:eastAsia="宋体" w:cs="宋体"/>
              </w:rPr>
              <w:t>排名1</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发表研究论文（省级期刊）</w:t>
            </w:r>
          </w:p>
        </w:tc>
        <w:tc>
          <w:tcPr>
            <w:tcW w:w="1200" w:type="dxa"/>
            <w:vAlign w:val="center"/>
          </w:tcPr>
          <w:p>
            <w:pPr>
              <w:jc w:val="center"/>
              <w:rPr>
                <w:rFonts w:hint="eastAsia" w:ascii="宋体" w:hAnsi="宋体" w:eastAsia="宋体" w:cs="宋体"/>
              </w:rPr>
            </w:pPr>
            <w:r>
              <w:rPr>
                <w:rFonts w:hint="eastAsia" w:ascii="宋体" w:hAnsi="宋体" w:eastAsia="宋体" w:cs="宋体"/>
              </w:rPr>
              <w:t>排名2-3</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发表研究论文（一般期刊）</w:t>
            </w:r>
          </w:p>
        </w:tc>
        <w:tc>
          <w:tcPr>
            <w:tcW w:w="1200" w:type="dxa"/>
            <w:vAlign w:val="center"/>
          </w:tcPr>
          <w:p>
            <w:pPr>
              <w:jc w:val="center"/>
              <w:rPr>
                <w:rFonts w:hint="eastAsia" w:ascii="宋体" w:hAnsi="宋体" w:eastAsia="宋体" w:cs="宋体"/>
              </w:rPr>
            </w:pPr>
            <w:r>
              <w:rPr>
                <w:rFonts w:hint="eastAsia" w:ascii="宋体" w:hAnsi="宋体" w:eastAsia="宋体" w:cs="宋体"/>
              </w:rPr>
              <w:t>排名1</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发表研究论文（一般期刊）</w:t>
            </w:r>
          </w:p>
        </w:tc>
        <w:tc>
          <w:tcPr>
            <w:tcW w:w="1200" w:type="dxa"/>
            <w:vAlign w:val="center"/>
          </w:tcPr>
          <w:p>
            <w:pPr>
              <w:jc w:val="center"/>
              <w:rPr>
                <w:rFonts w:hint="eastAsia" w:ascii="宋体" w:hAnsi="宋体" w:eastAsia="宋体" w:cs="宋体"/>
              </w:rPr>
            </w:pPr>
            <w:r>
              <w:rPr>
                <w:rFonts w:hint="eastAsia" w:ascii="宋体" w:hAnsi="宋体" w:eastAsia="宋体" w:cs="宋体"/>
              </w:rPr>
              <w:t>排名2-3</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申请并授权专利</w:t>
            </w:r>
          </w:p>
        </w:tc>
        <w:tc>
          <w:tcPr>
            <w:tcW w:w="1200" w:type="dxa"/>
            <w:vAlign w:val="center"/>
          </w:tcPr>
          <w:p>
            <w:pPr>
              <w:jc w:val="center"/>
              <w:rPr>
                <w:rFonts w:hint="eastAsia" w:ascii="宋体" w:hAnsi="宋体" w:eastAsia="宋体" w:cs="宋体"/>
              </w:rPr>
            </w:pPr>
            <w:r>
              <w:rPr>
                <w:rFonts w:hint="eastAsia" w:ascii="宋体" w:hAnsi="宋体" w:eastAsia="宋体" w:cs="宋体"/>
              </w:rPr>
              <w:t>发明</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center"/>
              <w:rPr>
                <w:rFonts w:hint="eastAsia" w:ascii="宋体" w:hAnsi="宋体" w:eastAsia="宋体" w:cs="宋体"/>
              </w:rPr>
            </w:pPr>
            <w:r>
              <w:rPr>
                <w:rFonts w:hint="eastAsia" w:ascii="宋体" w:hAnsi="宋体" w:eastAsia="宋体" w:cs="宋体"/>
              </w:rPr>
              <w:t>申请并授权专利</w:t>
            </w:r>
          </w:p>
        </w:tc>
        <w:tc>
          <w:tcPr>
            <w:tcW w:w="1200" w:type="dxa"/>
            <w:vAlign w:val="center"/>
          </w:tcPr>
          <w:p>
            <w:pPr>
              <w:jc w:val="center"/>
              <w:rPr>
                <w:rFonts w:hint="eastAsia" w:ascii="宋体" w:hAnsi="宋体" w:eastAsia="宋体" w:cs="宋体"/>
              </w:rPr>
            </w:pPr>
            <w:r>
              <w:rPr>
                <w:rFonts w:hint="eastAsia" w:ascii="宋体" w:hAnsi="宋体" w:eastAsia="宋体" w:cs="宋体"/>
              </w:rPr>
              <w:t>实用新型</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restart"/>
            <w:vAlign w:val="center"/>
          </w:tcPr>
          <w:p>
            <w:pPr>
              <w:jc w:val="center"/>
              <w:rPr>
                <w:rFonts w:ascii="Times New Roman" w:hAnsi="Times New Roman" w:eastAsia="仿宋" w:cs="Times New Roman"/>
              </w:rPr>
            </w:pPr>
            <w:r>
              <w:rPr>
                <w:rFonts w:ascii="Times New Roman" w:hAnsi="Times New Roman" w:eastAsia="仿宋" w:cs="Times New Roman"/>
                <w:b/>
              </w:rPr>
              <w:t>职业规划与素养</w:t>
            </w:r>
          </w:p>
        </w:tc>
        <w:tc>
          <w:tcPr>
            <w:tcW w:w="5580" w:type="dxa"/>
            <w:vAlign w:val="center"/>
          </w:tcPr>
          <w:p>
            <w:pPr>
              <w:rPr>
                <w:rFonts w:hint="eastAsia" w:ascii="宋体" w:hAnsi="宋体" w:eastAsia="宋体" w:cs="宋体"/>
              </w:rPr>
            </w:pPr>
            <w:r>
              <w:rPr>
                <w:rFonts w:hint="eastAsia" w:ascii="宋体" w:hAnsi="宋体" w:eastAsia="宋体" w:cs="宋体"/>
              </w:rPr>
              <w:t>对本专业职业所处行业的现状及前景了解清晰</w:t>
            </w:r>
          </w:p>
        </w:tc>
        <w:tc>
          <w:tcPr>
            <w:tcW w:w="1200" w:type="dxa"/>
            <w:vAlign w:val="center"/>
          </w:tcPr>
          <w:p>
            <w:pPr>
              <w:jc w:val="center"/>
              <w:rPr>
                <w:rFonts w:hint="eastAsia" w:ascii="宋体" w:hAnsi="宋体" w:eastAsia="宋体" w:cs="宋体"/>
              </w:rPr>
            </w:pPr>
            <w:r>
              <w:rPr>
                <w:rFonts w:hint="eastAsia" w:ascii="宋体" w:hAnsi="宋体" w:eastAsia="宋体" w:cs="宋体"/>
              </w:rPr>
              <w:t>导师评价</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rPr>
                <w:rFonts w:hint="eastAsia" w:ascii="宋体" w:hAnsi="宋体" w:eastAsia="宋体" w:cs="宋体"/>
              </w:rPr>
            </w:pPr>
            <w:r>
              <w:rPr>
                <w:rFonts w:hint="eastAsia" w:ascii="宋体" w:hAnsi="宋体" w:eastAsia="宋体" w:cs="宋体"/>
              </w:rPr>
              <w:t>熟悉本专业职业的工作内容、工作环境</w:t>
            </w:r>
          </w:p>
        </w:tc>
        <w:tc>
          <w:tcPr>
            <w:tcW w:w="1200" w:type="dxa"/>
            <w:vAlign w:val="center"/>
          </w:tcPr>
          <w:p>
            <w:pPr>
              <w:jc w:val="center"/>
              <w:rPr>
                <w:rFonts w:hint="eastAsia" w:ascii="宋体" w:hAnsi="宋体" w:eastAsia="宋体" w:cs="宋体"/>
              </w:rPr>
            </w:pPr>
            <w:r>
              <w:rPr>
                <w:rFonts w:hint="eastAsia" w:ascii="宋体" w:hAnsi="宋体" w:eastAsia="宋体" w:cs="宋体"/>
              </w:rPr>
              <w:t>导师评价</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jc w:val="both"/>
              <w:rPr>
                <w:rFonts w:hint="eastAsia" w:ascii="宋体" w:hAnsi="宋体" w:eastAsia="宋体" w:cs="宋体"/>
              </w:rPr>
            </w:pPr>
            <w:r>
              <w:rPr>
                <w:rFonts w:hint="eastAsia" w:ascii="宋体" w:hAnsi="宋体" w:eastAsia="宋体" w:cs="宋体"/>
                <w:w w:val="90"/>
              </w:rPr>
              <w:t>通过实习能熟知并融入新合新生物医药有限公司企业文化</w:t>
            </w:r>
          </w:p>
        </w:tc>
        <w:tc>
          <w:tcPr>
            <w:tcW w:w="1200" w:type="dxa"/>
            <w:vAlign w:val="center"/>
          </w:tcPr>
          <w:p>
            <w:pPr>
              <w:jc w:val="center"/>
              <w:rPr>
                <w:rFonts w:hint="eastAsia" w:ascii="宋体" w:hAnsi="宋体" w:eastAsia="宋体" w:cs="宋体"/>
              </w:rPr>
            </w:pPr>
            <w:r>
              <w:rPr>
                <w:rFonts w:hint="eastAsia" w:ascii="宋体" w:hAnsi="宋体" w:eastAsia="宋体" w:cs="宋体"/>
              </w:rPr>
              <w:t>导师评价</w:t>
            </w: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93" w:type="dxa"/>
            <w:vMerge w:val="continue"/>
            <w:vAlign w:val="center"/>
          </w:tcPr>
          <w:p>
            <w:pPr>
              <w:jc w:val="center"/>
              <w:rPr>
                <w:rFonts w:ascii="Times New Roman" w:hAnsi="Times New Roman" w:eastAsia="仿宋" w:cs="Times New Roman"/>
              </w:rPr>
            </w:pPr>
          </w:p>
        </w:tc>
        <w:tc>
          <w:tcPr>
            <w:tcW w:w="5580" w:type="dxa"/>
            <w:vAlign w:val="center"/>
          </w:tcPr>
          <w:p>
            <w:pPr>
              <w:rPr>
                <w:rFonts w:hint="eastAsia" w:ascii="宋体" w:hAnsi="宋体" w:eastAsia="宋体" w:cs="宋体"/>
              </w:rPr>
            </w:pPr>
            <w:r>
              <w:rPr>
                <w:rFonts w:hint="eastAsia" w:ascii="宋体" w:hAnsi="宋体" w:eastAsia="宋体" w:cs="宋体"/>
              </w:rPr>
              <w:t>通过实习熟练掌握公司操作规程，达到公司招工要求，并愿意就职新合新公司</w:t>
            </w:r>
          </w:p>
        </w:tc>
        <w:tc>
          <w:tcPr>
            <w:tcW w:w="1200" w:type="dxa"/>
            <w:vAlign w:val="center"/>
          </w:tcPr>
          <w:p>
            <w:pPr>
              <w:jc w:val="center"/>
              <w:rPr>
                <w:rFonts w:hint="eastAsia" w:ascii="宋体" w:hAnsi="宋体" w:eastAsia="宋体" w:cs="宋体"/>
              </w:rPr>
            </w:pPr>
          </w:p>
        </w:tc>
        <w:tc>
          <w:tcPr>
            <w:tcW w:w="1665" w:type="dxa"/>
            <w:vAlign w:val="center"/>
          </w:tcPr>
          <w:p>
            <w:pPr>
              <w:jc w:val="center"/>
              <w:rPr>
                <w:rFonts w:ascii="Times New Roman" w:hAnsi="Times New Roman" w:eastAsia="仿宋" w:cs="Times New Roman"/>
              </w:rPr>
            </w:pPr>
            <w:r>
              <w:rPr>
                <w:rFonts w:ascii="Times New Roman" w:hAnsi="Times New Roman" w:eastAsia="仿宋" w:cs="Times New Roman"/>
              </w:rPr>
              <w:t>80</w:t>
            </w:r>
          </w:p>
        </w:tc>
      </w:tr>
    </w:tbl>
    <w:p>
      <w:pPr>
        <w:rPr>
          <w:rFonts w:ascii="Times New Roman" w:hAnsi="Times New Roman" w:eastAsia="仿宋_GB2312" w:cs="Times New Roman"/>
          <w:sz w:val="21"/>
          <w:szCs w:val="21"/>
        </w:rPr>
      </w:pPr>
      <w:r>
        <w:rPr>
          <w:rFonts w:ascii="Times New Roman" w:hAnsi="Times New Roman" w:cs="Times New Roman"/>
          <w:b/>
          <w:sz w:val="22"/>
        </w:rPr>
        <w:t>注释：学院获得成果未能在表中列出的，由学员考核评审小组审定酌情打分</w:t>
      </w:r>
      <w:r>
        <w:rPr>
          <w:rFonts w:ascii="Times New Roman" w:hAnsi="Times New Roman" w:cs="Times New Roman"/>
          <w:b/>
          <w:sz w:val="24"/>
        </w:rPr>
        <w:t>。</w:t>
      </w:r>
    </w:p>
    <w:p>
      <w:pPr>
        <w:widowControl/>
        <w:jc w:val="left"/>
        <w:rPr>
          <w:rFonts w:ascii="Times New Roman" w:hAnsi="Times New Roman" w:eastAsia="黑体" w:cs="Times New Roman"/>
          <w:sz w:val="30"/>
          <w:szCs w:val="30"/>
        </w:rPr>
      </w:pPr>
      <w:r>
        <w:rPr>
          <w:rFonts w:ascii="Times New Roman" w:hAnsi="Times New Roman" w:eastAsia="黑体" w:cs="Times New Roman"/>
          <w:sz w:val="30"/>
          <w:szCs w:val="30"/>
        </w:rPr>
        <w:br w:type="page"/>
      </w:r>
    </w:p>
    <w:p>
      <w:pPr>
        <w:pStyle w:val="6"/>
        <w:shd w:val="clear" w:color="auto" w:fill="FFFFFF"/>
        <w:spacing w:before="0" w:beforeAutospacing="0" w:after="0" w:afterAutospacing="0" w:line="360" w:lineRule="atLeast"/>
        <w:jc w:val="both"/>
        <w:rPr>
          <w:rFonts w:cs="Times New Roman" w:asciiTheme="majorEastAsia" w:hAnsiTheme="majorEastAsia" w:eastAsiaTheme="majorEastAsia"/>
          <w:b/>
          <w:sz w:val="21"/>
          <w:szCs w:val="21"/>
        </w:rPr>
      </w:pPr>
      <w:bookmarkStart w:id="3" w:name="_GoBack"/>
      <w:bookmarkEnd w:id="3"/>
      <w:r>
        <w:rPr>
          <w:rFonts w:cs="Times New Roman" w:asciiTheme="majorEastAsia" w:hAnsiTheme="majorEastAsia" w:eastAsiaTheme="majorEastAsia"/>
          <w:b/>
          <w:sz w:val="21"/>
          <w:szCs w:val="21"/>
        </w:rPr>
        <w:t>附件4</w:t>
      </w:r>
    </w:p>
    <w:p>
      <w:pPr>
        <w:spacing w:line="360" w:lineRule="auto"/>
        <w:jc w:val="center"/>
        <w:rPr>
          <w:rFonts w:ascii="Times New Roman" w:hAnsi="Times New Roman" w:cs="Times New Roman" w:eastAsiaTheme="majorEastAsia"/>
          <w:b/>
          <w:sz w:val="32"/>
          <w:szCs w:val="30"/>
        </w:rPr>
      </w:pPr>
      <w:r>
        <w:rPr>
          <w:rFonts w:ascii="Times New Roman" w:hAnsi="Times New Roman" w:cs="Times New Roman" w:eastAsiaTheme="majorEastAsia"/>
          <w:b/>
          <w:sz w:val="32"/>
          <w:szCs w:val="30"/>
        </w:rPr>
        <w:t>湖南文理学院”新合新”定向班本科创新人才培养计划</w:t>
      </w:r>
    </w:p>
    <w:p>
      <w:pPr>
        <w:spacing w:line="360" w:lineRule="auto"/>
        <w:jc w:val="center"/>
        <w:rPr>
          <w:rFonts w:ascii="Times New Roman" w:hAnsi="Times New Roman" w:cs="Times New Roman" w:eastAsiaTheme="majorEastAsia"/>
          <w:b/>
          <w:sz w:val="30"/>
          <w:szCs w:val="30"/>
        </w:rPr>
      </w:pPr>
      <w:r>
        <w:rPr>
          <w:rFonts w:ascii="Times New Roman" w:hAnsi="Times New Roman" w:cs="Times New Roman" w:eastAsiaTheme="majorEastAsia"/>
          <w:b/>
          <w:sz w:val="32"/>
          <w:szCs w:val="30"/>
        </w:rPr>
        <w:t>申报表</w:t>
      </w:r>
    </w:p>
    <w:tbl>
      <w:tblPr>
        <w:tblStyle w:val="7"/>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26"/>
        <w:gridCol w:w="1559"/>
        <w:gridCol w:w="709"/>
        <w:gridCol w:w="567"/>
        <w:gridCol w:w="708"/>
        <w:gridCol w:w="851"/>
        <w:gridCol w:w="1276"/>
        <w:gridCol w:w="1134"/>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01" w:type="dxa"/>
            <w:gridSpan w:val="2"/>
            <w:vAlign w:val="center"/>
          </w:tcPr>
          <w:p>
            <w:pPr>
              <w:spacing w:line="360" w:lineRule="auto"/>
              <w:jc w:val="center"/>
              <w:rPr>
                <w:rFonts w:ascii="Times New Roman" w:hAnsi="Times New Roman" w:eastAsia="仿宋_GB2312" w:cs="Times New Roman"/>
                <w:sz w:val="24"/>
                <w:szCs w:val="24"/>
              </w:rPr>
            </w:pPr>
            <w:r>
              <w:rPr>
                <w:rFonts w:ascii="Times New Roman" w:hAnsi="Times New Roman" w:cs="Times New Roman"/>
                <w:bCs/>
              </w:rPr>
              <w:t>姓 名</w:t>
            </w:r>
          </w:p>
        </w:tc>
        <w:tc>
          <w:tcPr>
            <w:tcW w:w="1559" w:type="dxa"/>
            <w:vAlign w:val="center"/>
          </w:tcPr>
          <w:p>
            <w:pPr>
              <w:spacing w:line="360" w:lineRule="auto"/>
              <w:jc w:val="center"/>
              <w:rPr>
                <w:rFonts w:ascii="Times New Roman" w:hAnsi="Times New Roman" w:eastAsia="仿宋_GB2312" w:cs="Times New Roman"/>
                <w:sz w:val="24"/>
                <w:szCs w:val="24"/>
              </w:rPr>
            </w:pPr>
          </w:p>
        </w:tc>
        <w:tc>
          <w:tcPr>
            <w:tcW w:w="709"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cs="Times New Roman"/>
                <w:bCs/>
              </w:rPr>
              <w:t>性别</w:t>
            </w:r>
          </w:p>
        </w:tc>
        <w:tc>
          <w:tcPr>
            <w:tcW w:w="567" w:type="dxa"/>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cs="Times New Roman"/>
                <w:bCs/>
              </w:rPr>
              <w:t>学号</w:t>
            </w:r>
          </w:p>
        </w:tc>
        <w:tc>
          <w:tcPr>
            <w:tcW w:w="2127" w:type="dxa"/>
            <w:gridSpan w:val="2"/>
            <w:vAlign w:val="center"/>
          </w:tcPr>
          <w:p>
            <w:pPr>
              <w:spacing w:line="360" w:lineRule="auto"/>
              <w:jc w:val="center"/>
              <w:rPr>
                <w:rFonts w:ascii="Times New Roman" w:hAnsi="Times New Roman" w:eastAsia="仿宋_GB2312" w:cs="Times New Roman"/>
                <w:sz w:val="24"/>
                <w:szCs w:val="24"/>
              </w:rPr>
            </w:pPr>
          </w:p>
        </w:tc>
        <w:tc>
          <w:tcPr>
            <w:tcW w:w="1134"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cs="Times New Roman"/>
                <w:bCs/>
              </w:rPr>
              <w:t>政治面貌</w:t>
            </w:r>
          </w:p>
        </w:tc>
        <w:tc>
          <w:tcPr>
            <w:tcW w:w="1158" w:type="dxa"/>
            <w:vAlign w:val="center"/>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01" w:type="dxa"/>
            <w:gridSpan w:val="2"/>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cs="Times New Roman"/>
                <w:bCs/>
              </w:rPr>
              <w:t xml:space="preserve">学 </w:t>
            </w:r>
            <w:r>
              <w:rPr>
                <w:rFonts w:ascii="Times New Roman" w:hAnsi="Times New Roman" w:cs="Times New Roman"/>
                <w:bCs/>
              </w:rPr>
              <w:t>院</w:t>
            </w:r>
          </w:p>
        </w:tc>
        <w:tc>
          <w:tcPr>
            <w:tcW w:w="1559" w:type="dxa"/>
            <w:vAlign w:val="center"/>
          </w:tcPr>
          <w:p>
            <w:pPr>
              <w:spacing w:line="360" w:lineRule="auto"/>
              <w:jc w:val="center"/>
              <w:rPr>
                <w:rFonts w:ascii="Times New Roman" w:hAnsi="Times New Roman" w:eastAsia="仿宋_GB2312" w:cs="Times New Roman"/>
                <w:sz w:val="24"/>
                <w:szCs w:val="24"/>
              </w:rPr>
            </w:pPr>
          </w:p>
        </w:tc>
        <w:tc>
          <w:tcPr>
            <w:tcW w:w="1276" w:type="dxa"/>
            <w:gridSpan w:val="2"/>
            <w:vAlign w:val="center"/>
          </w:tcPr>
          <w:p>
            <w:pPr>
              <w:spacing w:line="360" w:lineRule="auto"/>
              <w:jc w:val="center"/>
              <w:rPr>
                <w:rFonts w:ascii="Times New Roman" w:hAnsi="Times New Roman" w:eastAsia="仿宋_GB2312" w:cs="Times New Roman"/>
                <w:sz w:val="24"/>
                <w:szCs w:val="24"/>
              </w:rPr>
            </w:pPr>
            <w:r>
              <w:rPr>
                <w:rFonts w:ascii="Times New Roman" w:hAnsi="Times New Roman" w:cs="Times New Roman"/>
                <w:bCs/>
              </w:rPr>
              <w:t>专业</w:t>
            </w:r>
          </w:p>
        </w:tc>
        <w:tc>
          <w:tcPr>
            <w:tcW w:w="2835" w:type="dxa"/>
            <w:gridSpan w:val="3"/>
            <w:vAlign w:val="center"/>
          </w:tcPr>
          <w:p>
            <w:pPr>
              <w:spacing w:line="360" w:lineRule="auto"/>
              <w:jc w:val="center"/>
              <w:rPr>
                <w:rFonts w:ascii="Times New Roman" w:hAnsi="Times New Roman" w:eastAsia="仿宋_GB2312" w:cs="Times New Roman"/>
                <w:sz w:val="24"/>
                <w:szCs w:val="24"/>
              </w:rPr>
            </w:pPr>
          </w:p>
        </w:tc>
        <w:tc>
          <w:tcPr>
            <w:tcW w:w="1134"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cs="Times New Roman"/>
                <w:bCs/>
              </w:rPr>
              <w:t>班级</w:t>
            </w:r>
          </w:p>
        </w:tc>
        <w:tc>
          <w:tcPr>
            <w:tcW w:w="1158" w:type="dxa"/>
            <w:vAlign w:val="center"/>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01" w:type="dxa"/>
            <w:gridSpan w:val="2"/>
            <w:vAlign w:val="center"/>
          </w:tcPr>
          <w:p>
            <w:pPr>
              <w:spacing w:line="360" w:lineRule="auto"/>
              <w:jc w:val="center"/>
              <w:rPr>
                <w:rFonts w:ascii="Times New Roman" w:hAnsi="Times New Roman" w:eastAsia="仿宋_GB2312" w:cs="Times New Roman"/>
                <w:sz w:val="24"/>
                <w:szCs w:val="24"/>
              </w:rPr>
            </w:pPr>
            <w:r>
              <w:rPr>
                <w:rFonts w:ascii="Times New Roman" w:hAnsi="Times New Roman" w:cs="Times New Roman"/>
                <w:bCs/>
              </w:rPr>
              <w:t>联系电话</w:t>
            </w:r>
          </w:p>
        </w:tc>
        <w:tc>
          <w:tcPr>
            <w:tcW w:w="2835" w:type="dxa"/>
            <w:gridSpan w:val="3"/>
            <w:vAlign w:val="center"/>
          </w:tcPr>
          <w:p>
            <w:pPr>
              <w:spacing w:line="360" w:lineRule="auto"/>
              <w:jc w:val="center"/>
              <w:rPr>
                <w:rFonts w:ascii="Times New Roman" w:hAnsi="Times New Roman" w:eastAsia="仿宋_GB2312" w:cs="Times New Roman"/>
                <w:sz w:val="24"/>
                <w:szCs w:val="24"/>
              </w:rPr>
            </w:pPr>
          </w:p>
        </w:tc>
        <w:tc>
          <w:tcPr>
            <w:tcW w:w="1559" w:type="dxa"/>
            <w:gridSpan w:val="2"/>
            <w:vAlign w:val="center"/>
          </w:tcPr>
          <w:p>
            <w:pPr>
              <w:spacing w:line="360" w:lineRule="auto"/>
              <w:jc w:val="center"/>
              <w:rPr>
                <w:rFonts w:ascii="Times New Roman" w:hAnsi="Times New Roman" w:eastAsia="仿宋_GB2312" w:cs="Times New Roman"/>
                <w:sz w:val="24"/>
                <w:szCs w:val="24"/>
              </w:rPr>
            </w:pPr>
            <w:r>
              <w:rPr>
                <w:rFonts w:ascii="Times New Roman" w:hAnsi="Times New Roman" w:cs="Times New Roman"/>
                <w:bCs/>
              </w:rPr>
              <w:t>QQ、微信号</w:t>
            </w:r>
          </w:p>
        </w:tc>
        <w:tc>
          <w:tcPr>
            <w:tcW w:w="3568" w:type="dxa"/>
            <w:gridSpan w:val="3"/>
            <w:vAlign w:val="center"/>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0" w:hRule="atLeast"/>
        </w:trPr>
        <w:tc>
          <w:tcPr>
            <w:tcW w:w="675" w:type="dxa"/>
            <w:vAlign w:val="center"/>
          </w:tcPr>
          <w:p>
            <w:pPr>
              <w:pStyle w:val="13"/>
              <w:shd w:val="clear" w:color="auto" w:fill="FFFFFF"/>
              <w:spacing w:before="0" w:beforeAutospacing="0" w:after="0" w:afterAutospacing="0"/>
              <w:jc w:val="center"/>
              <w:rPr>
                <w:rFonts w:ascii="Times New Roman" w:hAnsi="Times New Roman" w:cs="Times New Roman"/>
                <w:bCs/>
                <w:sz w:val="21"/>
                <w:szCs w:val="21"/>
              </w:rPr>
            </w:pPr>
            <w:r>
              <w:rPr>
                <w:rFonts w:ascii="Times New Roman" w:hAnsi="Times New Roman" w:cs="Times New Roman"/>
                <w:bCs/>
                <w:sz w:val="21"/>
                <w:szCs w:val="21"/>
              </w:rPr>
              <w:t>个</w:t>
            </w:r>
          </w:p>
          <w:p>
            <w:pPr>
              <w:pStyle w:val="13"/>
              <w:shd w:val="clear" w:color="auto" w:fill="FFFFFF"/>
              <w:spacing w:before="0" w:beforeAutospacing="0" w:after="0" w:afterAutospacing="0"/>
              <w:jc w:val="center"/>
              <w:rPr>
                <w:rFonts w:ascii="Times New Roman" w:hAnsi="Times New Roman" w:cs="Times New Roman"/>
                <w:bCs/>
                <w:sz w:val="21"/>
                <w:szCs w:val="21"/>
              </w:rPr>
            </w:pPr>
            <w:r>
              <w:rPr>
                <w:rFonts w:ascii="Times New Roman" w:hAnsi="Times New Roman" w:cs="Times New Roman"/>
                <w:bCs/>
                <w:sz w:val="21"/>
                <w:szCs w:val="21"/>
              </w:rPr>
              <w:t>人</w:t>
            </w:r>
          </w:p>
          <w:p>
            <w:pPr>
              <w:pStyle w:val="13"/>
              <w:shd w:val="clear" w:color="auto" w:fill="FFFFFF"/>
              <w:spacing w:before="0" w:beforeAutospacing="0" w:after="0" w:afterAutospacing="0"/>
              <w:jc w:val="center"/>
              <w:rPr>
                <w:rFonts w:ascii="Times New Roman" w:hAnsi="Times New Roman" w:cs="Times New Roman"/>
                <w:bCs/>
                <w:sz w:val="21"/>
                <w:szCs w:val="21"/>
              </w:rPr>
            </w:pPr>
            <w:r>
              <w:rPr>
                <w:rFonts w:ascii="Times New Roman" w:hAnsi="Times New Roman" w:cs="Times New Roman"/>
                <w:bCs/>
                <w:sz w:val="21"/>
                <w:szCs w:val="21"/>
              </w:rPr>
              <w:t>情</w:t>
            </w:r>
          </w:p>
          <w:p>
            <w:pPr>
              <w:pStyle w:val="13"/>
              <w:shd w:val="clear" w:color="auto" w:fill="FFFFFF"/>
              <w:spacing w:before="0" w:beforeAutospacing="0" w:after="0" w:afterAutospacing="0"/>
              <w:jc w:val="center"/>
              <w:rPr>
                <w:rFonts w:ascii="Times New Roman" w:hAnsi="Times New Roman" w:cs="Times New Roman"/>
                <w:bCs/>
                <w:sz w:val="21"/>
                <w:szCs w:val="21"/>
              </w:rPr>
            </w:pPr>
            <w:r>
              <w:rPr>
                <w:rFonts w:ascii="Times New Roman" w:hAnsi="Times New Roman" w:cs="Times New Roman"/>
                <w:bCs/>
                <w:sz w:val="21"/>
                <w:szCs w:val="21"/>
              </w:rPr>
              <w:t>况</w:t>
            </w:r>
          </w:p>
          <w:p>
            <w:pPr>
              <w:pStyle w:val="13"/>
              <w:shd w:val="clear" w:color="auto" w:fill="FFFFFF"/>
              <w:spacing w:before="0" w:beforeAutospacing="0" w:after="0" w:afterAutospacing="0"/>
              <w:jc w:val="center"/>
              <w:rPr>
                <w:rFonts w:ascii="Times New Roman" w:hAnsi="Times New Roman" w:cs="Times New Roman"/>
                <w:bCs/>
                <w:sz w:val="21"/>
                <w:szCs w:val="21"/>
              </w:rPr>
            </w:pPr>
            <w:r>
              <w:rPr>
                <w:rFonts w:ascii="Times New Roman" w:hAnsi="Times New Roman" w:cs="Times New Roman"/>
                <w:bCs/>
                <w:sz w:val="21"/>
                <w:szCs w:val="21"/>
              </w:rPr>
              <w:t>综</w:t>
            </w:r>
          </w:p>
          <w:p>
            <w:pPr>
              <w:pStyle w:val="13"/>
              <w:shd w:val="clear" w:color="auto" w:fill="FFFFFF"/>
              <w:spacing w:before="0" w:beforeAutospacing="0" w:after="0" w:afterAutospacing="0"/>
              <w:jc w:val="center"/>
              <w:rPr>
                <w:rFonts w:ascii="Times New Roman" w:hAnsi="Times New Roman" w:cs="Times New Roman"/>
                <w:bCs/>
                <w:sz w:val="21"/>
                <w:szCs w:val="21"/>
              </w:rPr>
            </w:pPr>
            <w:r>
              <w:rPr>
                <w:rFonts w:ascii="Times New Roman" w:hAnsi="Times New Roman" w:cs="Times New Roman"/>
                <w:bCs/>
                <w:sz w:val="21"/>
                <w:szCs w:val="21"/>
              </w:rPr>
              <w:t>述</w:t>
            </w:r>
          </w:p>
        </w:tc>
        <w:tc>
          <w:tcPr>
            <w:tcW w:w="8388" w:type="dxa"/>
            <w:gridSpan w:val="9"/>
          </w:tcPr>
          <w:p>
            <w:pPr>
              <w:spacing w:line="360" w:lineRule="auto"/>
              <w:rPr>
                <w:rFonts w:ascii="Times New Roman" w:hAnsi="Times New Roman" w:eastAsia="仿宋_GB2312" w:cs="Times New Roman"/>
                <w:sz w:val="24"/>
                <w:szCs w:val="24"/>
              </w:rPr>
            </w:pPr>
            <w:r>
              <w:rPr>
                <w:rFonts w:ascii="Times New Roman" w:hAnsi="Times New Roman" w:cs="Times New Roman"/>
                <w:bCs/>
              </w:rPr>
              <w:t>包括：申请理由、个人发展目标及规划；科研、获奖情况等（可附页）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trPr>
        <w:tc>
          <w:tcPr>
            <w:tcW w:w="675" w:type="dxa"/>
            <w:vAlign w:val="center"/>
          </w:tcPr>
          <w:p>
            <w:pPr>
              <w:pStyle w:val="13"/>
              <w:shd w:val="clear" w:color="auto" w:fill="FFFFFF"/>
              <w:adjustRightInd w:val="0"/>
              <w:snapToGrid w:val="0"/>
              <w:spacing w:before="0" w:beforeAutospacing="0" w:after="0" w:afterAutospacing="0"/>
              <w:jc w:val="center"/>
              <w:rPr>
                <w:rFonts w:ascii="Times New Roman" w:hAnsi="Times New Roman" w:cs="Times New Roman"/>
                <w:bCs/>
                <w:sz w:val="21"/>
                <w:szCs w:val="21"/>
              </w:rPr>
            </w:pPr>
            <w:r>
              <w:rPr>
                <w:rFonts w:hint="eastAsia" w:ascii="Times New Roman" w:hAnsi="Times New Roman" w:cs="Times New Roman"/>
                <w:bCs/>
                <w:sz w:val="21"/>
                <w:szCs w:val="21"/>
              </w:rPr>
              <w:t>学</w:t>
            </w:r>
          </w:p>
          <w:p>
            <w:pPr>
              <w:pStyle w:val="13"/>
              <w:shd w:val="clear" w:color="auto" w:fill="FFFFFF"/>
              <w:adjustRightInd w:val="0"/>
              <w:snapToGrid w:val="0"/>
              <w:spacing w:before="0" w:beforeAutospacing="0" w:after="0" w:afterAutospacing="0"/>
              <w:jc w:val="center"/>
              <w:rPr>
                <w:rFonts w:ascii="Times New Roman" w:hAnsi="Times New Roman" w:cs="Times New Roman"/>
                <w:bCs/>
                <w:sz w:val="21"/>
                <w:szCs w:val="21"/>
              </w:rPr>
            </w:pPr>
            <w:r>
              <w:rPr>
                <w:rFonts w:ascii="Times New Roman" w:hAnsi="Times New Roman" w:cs="Times New Roman"/>
                <w:bCs/>
                <w:sz w:val="21"/>
                <w:szCs w:val="21"/>
              </w:rPr>
              <w:t>院</w:t>
            </w:r>
          </w:p>
          <w:p>
            <w:pPr>
              <w:pStyle w:val="13"/>
              <w:shd w:val="clear" w:color="auto" w:fill="FFFFFF"/>
              <w:adjustRightInd w:val="0"/>
              <w:snapToGrid w:val="0"/>
              <w:spacing w:before="0" w:beforeAutospacing="0" w:after="0" w:afterAutospacing="0"/>
              <w:jc w:val="center"/>
              <w:rPr>
                <w:rFonts w:ascii="Times New Roman" w:hAnsi="Times New Roman" w:cs="Times New Roman"/>
                <w:bCs/>
                <w:sz w:val="21"/>
                <w:szCs w:val="21"/>
              </w:rPr>
            </w:pPr>
            <w:r>
              <w:rPr>
                <w:rFonts w:ascii="Times New Roman" w:hAnsi="Times New Roman" w:cs="Times New Roman"/>
                <w:bCs/>
                <w:sz w:val="21"/>
                <w:szCs w:val="21"/>
              </w:rPr>
              <w:t>教</w:t>
            </w:r>
          </w:p>
          <w:p>
            <w:pPr>
              <w:pStyle w:val="13"/>
              <w:shd w:val="clear" w:color="auto" w:fill="FFFFFF"/>
              <w:adjustRightInd w:val="0"/>
              <w:snapToGrid w:val="0"/>
              <w:spacing w:before="0" w:beforeAutospacing="0" w:after="0" w:afterAutospacing="0"/>
              <w:jc w:val="center"/>
              <w:rPr>
                <w:rFonts w:ascii="Times New Roman" w:hAnsi="Times New Roman" w:cs="Times New Roman"/>
                <w:bCs/>
                <w:sz w:val="21"/>
                <w:szCs w:val="21"/>
              </w:rPr>
            </w:pPr>
            <w:r>
              <w:rPr>
                <w:rFonts w:ascii="Times New Roman" w:hAnsi="Times New Roman" w:cs="Times New Roman"/>
                <w:bCs/>
                <w:sz w:val="21"/>
                <w:szCs w:val="21"/>
              </w:rPr>
              <w:t>学</w:t>
            </w:r>
          </w:p>
          <w:p>
            <w:pPr>
              <w:pStyle w:val="13"/>
              <w:shd w:val="clear" w:color="auto" w:fill="FFFFFF"/>
              <w:adjustRightInd w:val="0"/>
              <w:snapToGrid w:val="0"/>
              <w:spacing w:before="0" w:beforeAutospacing="0" w:after="0" w:afterAutospacing="0"/>
              <w:jc w:val="center"/>
              <w:rPr>
                <w:rFonts w:ascii="Times New Roman" w:hAnsi="Times New Roman" w:cs="Times New Roman"/>
                <w:bCs/>
                <w:sz w:val="21"/>
                <w:szCs w:val="21"/>
              </w:rPr>
            </w:pPr>
            <w:r>
              <w:rPr>
                <w:rFonts w:ascii="Times New Roman" w:hAnsi="Times New Roman" w:cs="Times New Roman"/>
                <w:bCs/>
                <w:sz w:val="21"/>
                <w:szCs w:val="21"/>
              </w:rPr>
              <w:t>委</w:t>
            </w:r>
          </w:p>
          <w:p>
            <w:pPr>
              <w:pStyle w:val="13"/>
              <w:shd w:val="clear" w:color="auto" w:fill="FFFFFF"/>
              <w:adjustRightInd w:val="0"/>
              <w:snapToGrid w:val="0"/>
              <w:spacing w:before="0" w:beforeAutospacing="0" w:after="0" w:afterAutospacing="0"/>
              <w:jc w:val="center"/>
              <w:rPr>
                <w:rFonts w:ascii="Times New Roman" w:hAnsi="Times New Roman" w:cs="Times New Roman"/>
                <w:bCs/>
                <w:sz w:val="21"/>
                <w:szCs w:val="21"/>
              </w:rPr>
            </w:pPr>
            <w:r>
              <w:rPr>
                <w:rFonts w:ascii="Times New Roman" w:hAnsi="Times New Roman" w:cs="Times New Roman"/>
                <w:bCs/>
                <w:sz w:val="21"/>
                <w:szCs w:val="21"/>
              </w:rPr>
              <w:t>员</w:t>
            </w:r>
          </w:p>
          <w:p>
            <w:pPr>
              <w:pStyle w:val="13"/>
              <w:shd w:val="clear" w:color="auto" w:fill="FFFFFF"/>
              <w:adjustRightInd w:val="0"/>
              <w:snapToGrid w:val="0"/>
              <w:spacing w:before="0" w:beforeAutospacing="0" w:after="0" w:afterAutospacing="0"/>
              <w:jc w:val="center"/>
              <w:rPr>
                <w:rFonts w:ascii="Times New Roman" w:hAnsi="Times New Roman" w:cs="Times New Roman"/>
                <w:bCs/>
                <w:sz w:val="21"/>
                <w:szCs w:val="21"/>
              </w:rPr>
            </w:pPr>
            <w:r>
              <w:rPr>
                <w:rFonts w:ascii="Times New Roman" w:hAnsi="Times New Roman" w:cs="Times New Roman"/>
                <w:bCs/>
                <w:sz w:val="21"/>
                <w:szCs w:val="21"/>
              </w:rPr>
              <w:t>会</w:t>
            </w:r>
          </w:p>
          <w:p>
            <w:pPr>
              <w:pStyle w:val="13"/>
              <w:shd w:val="clear" w:color="auto" w:fill="FFFFFF"/>
              <w:adjustRightInd w:val="0"/>
              <w:snapToGrid w:val="0"/>
              <w:spacing w:before="0" w:beforeAutospacing="0" w:after="0" w:afterAutospacing="0"/>
              <w:jc w:val="center"/>
              <w:rPr>
                <w:rFonts w:ascii="Times New Roman" w:hAnsi="Times New Roman" w:cs="Times New Roman"/>
                <w:bCs/>
                <w:sz w:val="21"/>
                <w:szCs w:val="21"/>
              </w:rPr>
            </w:pPr>
            <w:r>
              <w:rPr>
                <w:rFonts w:ascii="Times New Roman" w:hAnsi="Times New Roman" w:cs="Times New Roman"/>
                <w:bCs/>
                <w:sz w:val="21"/>
                <w:szCs w:val="21"/>
              </w:rPr>
              <w:t>意</w:t>
            </w:r>
          </w:p>
          <w:p>
            <w:pPr>
              <w:adjustRightInd w:val="0"/>
              <w:snapToGrid w:val="0"/>
              <w:jc w:val="center"/>
              <w:rPr>
                <w:rFonts w:ascii="Times New Roman" w:hAnsi="Times New Roman" w:eastAsia="仿宋_GB2312" w:cs="Times New Roman"/>
                <w:sz w:val="24"/>
                <w:szCs w:val="24"/>
              </w:rPr>
            </w:pPr>
            <w:r>
              <w:rPr>
                <w:rFonts w:ascii="Times New Roman" w:hAnsi="Times New Roman" w:cs="Times New Roman"/>
                <w:bCs/>
              </w:rPr>
              <w:t>见</w:t>
            </w:r>
          </w:p>
        </w:tc>
        <w:tc>
          <w:tcPr>
            <w:tcW w:w="8388" w:type="dxa"/>
            <w:gridSpan w:val="9"/>
          </w:tcPr>
          <w:p>
            <w:pPr>
              <w:spacing w:line="360" w:lineRule="auto"/>
              <w:rPr>
                <w:rFonts w:ascii="Times New Roman" w:hAnsi="Times New Roman" w:cs="Times New Roman"/>
                <w:bCs/>
              </w:rPr>
            </w:pPr>
          </w:p>
          <w:p>
            <w:pPr>
              <w:spacing w:line="360" w:lineRule="auto"/>
              <w:rPr>
                <w:rFonts w:ascii="Times New Roman" w:hAnsi="Times New Roman" w:cs="Times New Roman"/>
                <w:bCs/>
              </w:rPr>
            </w:pPr>
          </w:p>
          <w:p>
            <w:pPr>
              <w:spacing w:line="360" w:lineRule="auto"/>
              <w:rPr>
                <w:rFonts w:ascii="Times New Roman" w:hAnsi="Times New Roman" w:cs="Times New Roman"/>
                <w:bCs/>
              </w:rPr>
            </w:pPr>
          </w:p>
          <w:p>
            <w:pPr>
              <w:spacing w:line="360" w:lineRule="auto"/>
              <w:rPr>
                <w:rFonts w:ascii="Times New Roman" w:hAnsi="Times New Roman" w:cs="Times New Roman"/>
                <w:bCs/>
              </w:rPr>
            </w:pPr>
          </w:p>
          <w:p>
            <w:pPr>
              <w:spacing w:line="360" w:lineRule="auto"/>
              <w:rPr>
                <w:rFonts w:ascii="Times New Roman" w:hAnsi="Times New Roman" w:cs="Times New Roman"/>
                <w:bCs/>
              </w:rPr>
            </w:pPr>
          </w:p>
          <w:p>
            <w:pPr>
              <w:spacing w:line="360" w:lineRule="auto"/>
              <w:jc w:val="center"/>
              <w:rPr>
                <w:rFonts w:ascii="Times New Roman" w:hAnsi="Times New Roman" w:cs="Times New Roman"/>
              </w:rPr>
            </w:pPr>
            <w:r>
              <w:rPr>
                <w:rFonts w:hint="eastAsia" w:ascii="Times New Roman" w:hAnsi="Times New Roman" w:cs="Times New Roman"/>
                <w:bCs/>
              </w:rPr>
              <w:t>学</w:t>
            </w:r>
            <w:r>
              <w:rPr>
                <w:rFonts w:ascii="Times New Roman" w:hAnsi="Times New Roman" w:cs="Times New Roman"/>
                <w:bCs/>
              </w:rPr>
              <w:t>院教学委员会主任签字（章）</w:t>
            </w:r>
            <w:r>
              <w:rPr>
                <w:rFonts w:hint="eastAsia" w:ascii="Times New Roman" w:hAnsi="Times New Roman" w:cs="Times New Roman"/>
                <w:bCs/>
              </w:rPr>
              <w:t xml:space="preserve">             </w:t>
            </w:r>
            <w:r>
              <w:rPr>
                <w:rFonts w:ascii="Times New Roman" w:hAnsi="Times New Roman" w:cs="Times New Roman"/>
                <w:bCs/>
              </w:rPr>
              <w:t>学院（代章）</w:t>
            </w:r>
          </w:p>
        </w:tc>
      </w:tr>
    </w:tbl>
    <w:p>
      <w:pPr>
        <w:pStyle w:val="6"/>
        <w:shd w:val="clear" w:color="auto" w:fill="FFFFFF"/>
        <w:spacing w:before="0" w:beforeAutospacing="0" w:after="0" w:afterAutospacing="0" w:line="360" w:lineRule="atLeast"/>
        <w:jc w:val="both"/>
        <w:rPr>
          <w:rFonts w:ascii="Times New Roman" w:hAnsi="Times New Roman" w:cs="Times New Roman"/>
        </w:rPr>
      </w:pPr>
    </w:p>
    <w:sectPr>
      <w:pgSz w:w="11906" w:h="16838"/>
      <w:pgMar w:top="1440" w:right="965" w:bottom="1440" w:left="128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41"/>
    <w:rsid w:val="00026E08"/>
    <w:rsid w:val="000E1936"/>
    <w:rsid w:val="00105030"/>
    <w:rsid w:val="00113061"/>
    <w:rsid w:val="0022438E"/>
    <w:rsid w:val="002A3327"/>
    <w:rsid w:val="002F146E"/>
    <w:rsid w:val="00321E3B"/>
    <w:rsid w:val="004169CE"/>
    <w:rsid w:val="00425C8D"/>
    <w:rsid w:val="00452AF9"/>
    <w:rsid w:val="00477B49"/>
    <w:rsid w:val="00503C35"/>
    <w:rsid w:val="00604314"/>
    <w:rsid w:val="00631E7B"/>
    <w:rsid w:val="0063770B"/>
    <w:rsid w:val="00676C65"/>
    <w:rsid w:val="00725043"/>
    <w:rsid w:val="00756E3B"/>
    <w:rsid w:val="00764DFF"/>
    <w:rsid w:val="007A4B9E"/>
    <w:rsid w:val="007B5B41"/>
    <w:rsid w:val="007E2316"/>
    <w:rsid w:val="008168CD"/>
    <w:rsid w:val="00874293"/>
    <w:rsid w:val="008B5292"/>
    <w:rsid w:val="00964121"/>
    <w:rsid w:val="009D3643"/>
    <w:rsid w:val="009F3122"/>
    <w:rsid w:val="00A82E6E"/>
    <w:rsid w:val="00AD3E0C"/>
    <w:rsid w:val="00B27D39"/>
    <w:rsid w:val="00BA447B"/>
    <w:rsid w:val="00C00D0A"/>
    <w:rsid w:val="00C02EBA"/>
    <w:rsid w:val="00C204DC"/>
    <w:rsid w:val="00D33486"/>
    <w:rsid w:val="00D54B60"/>
    <w:rsid w:val="00D54C26"/>
    <w:rsid w:val="00DA18FF"/>
    <w:rsid w:val="00E204DD"/>
    <w:rsid w:val="00EB0680"/>
    <w:rsid w:val="00F01B76"/>
    <w:rsid w:val="00F428A6"/>
    <w:rsid w:val="00F94F34"/>
    <w:rsid w:val="00FD3410"/>
    <w:rsid w:val="5C1456E5"/>
    <w:rsid w:val="6E717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HTML Preformatted"/>
    <w:basedOn w:val="1"/>
    <w:link w:val="1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4"/>
    <w:uiPriority w:val="99"/>
    <w:rPr>
      <w:sz w:val="18"/>
      <w:szCs w:val="18"/>
    </w:rPr>
  </w:style>
  <w:style w:type="character" w:customStyle="1" w:styleId="11">
    <w:name w:val="页脚 Char"/>
    <w:basedOn w:val="9"/>
    <w:link w:val="3"/>
    <w:qFormat/>
    <w:uiPriority w:val="99"/>
    <w:rPr>
      <w:sz w:val="18"/>
      <w:szCs w:val="18"/>
    </w:rPr>
  </w:style>
  <w:style w:type="character" w:customStyle="1" w:styleId="12">
    <w:name w:val="HTML 预设格式 Char"/>
    <w:basedOn w:val="9"/>
    <w:link w:val="5"/>
    <w:qFormat/>
    <w:uiPriority w:val="99"/>
    <w:rPr>
      <w:rFonts w:ascii="宋体" w:hAnsi="宋体" w:eastAsia="宋体" w:cs="宋体"/>
      <w:kern w:val="0"/>
      <w:sz w:val="24"/>
      <w:szCs w:val="24"/>
    </w:rPr>
  </w:style>
  <w:style w:type="paragraph" w:customStyle="1" w:styleId="13">
    <w:name w:val="reader-word-layer"/>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4">
    <w:name w:val="批注框文本 Char"/>
    <w:basedOn w:val="9"/>
    <w:link w:val="2"/>
    <w:semiHidden/>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1208</Words>
  <Characters>6892</Characters>
  <Lines>57</Lines>
  <Paragraphs>16</Paragraphs>
  <TotalTime>7</TotalTime>
  <ScaleCrop>false</ScaleCrop>
  <LinksUpToDate>false</LinksUpToDate>
  <CharactersWithSpaces>8084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2020-12-28T07:40:00Z</dcterms:created>
  <dc:creator>罗丛强</dc:creator>
  <cp:lastModifiedBy>半生缘</cp:lastModifiedBy>
  <cp:lastPrinted>2021-03-03T01:56:00Z</cp:lastPrinted>
  <dcterms:modified xsi:type="dcterms:W3CDTF">2021-03-04T02:24:20Z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